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er1.xml" ContentType="application/vnd.openxmlformats-officedocument.wordprocessingml.footer+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m="http://schemas.openxmlformats.org/officeDocument/2006/math" xmlns:r="http://schemas.openxmlformats.org/officeDocument/2006/relationships" xmlns:wp="http://schemas.openxmlformats.org/drawingml/2006/wordprocessingDrawing" xmlns:a="http://schemas.openxmlformats.org/drawingml/2006/main" xmlns:pic="http://schemas.openxmlformats.org/drawingml/2006/picture">
  <w:body>
    <w:p>
      <w:pPr>
        <w:pStyle w:val="Heading1"/>
      </w:pPr>
      <w:r>
        <w:t xml:space="preserve">基于 PLC 的皮带输送机控制系统设计</w:t>
      </w:r>
    </w:p>
    <w:p>
      <w:pPr>
        <w:pStyle w:val="Heading2"/>
      </w:pPr>
      <w:r>
        <w:t xml:space="preserve">摘要</w:t>
      </w:r>
    </w:p>
    <w:p>
      <w:r>
        <w:t xml:space="preserve">针对单条皮带输送机电机控制中的指令竞争、故障保持及保护恢复后意外启动问题，本文设计基于PLC的离散控制系统，围绕停机优先、故障锁存、人工复位、防自动重启和运动反馈超时监控建立控制规则。</w:t>
      </w:r>
    </w:p>
    <w:p>
      <w:r>
        <w:t xml:space="preserve">采用需求可追溯分析、硬件接口核对、有限状态建模及IEC 61131-3结构化文本编程，将六路逻辑输入、两路逻辑输出与待机、运行、故障锁存状态对应，并制定服务器编译与逐扫描执行的程序行为检查方法。启动控制结合输入释放记录与上升沿识别，复位操作与运行请求分别判定；运行期间连续缺少运动反馈达到设定时间后锁存故障。扫描周期100 ms和反馈超时1000 ms均为设计假设。</w:t>
      </w:r>
    </w:p>
    <w:p>
      <w:r>
        <w:t xml:space="preserve">所供执行证据摘要标记了指定源码的编译与行为验证通过，并提及66项断言，但当前材料缺少完整源码及逐项原始记录，尚不足以独立核验具体用例和各项验收要求。防自动重启的逻辑解释需结合启动边沿历史；反馈故障复位不要求运动反馈有效，清除锁存不能证明机械异常已经排除。研究形成了需求、接口、程序逻辑与验证要求的对应关系，执行证据的逐项对应仍待补齐。后续可形成的程序验证结论仅适用于指定编译逻辑、输入序列和扫描模型，不代表实体PLC运行、现场可靠性或安全等级验证；急停硬件切断功能须独立验证。</w:t>
      </w:r>
    </w:p>
    <w:p>
      <w:r>
        <w:t xml:space="preserve">关键词：皮带输送机；PLC；故障锁存；运动反馈；扫描级验证</w:t>
      </w:r>
    </w:p>
    <w:p>
      <w:pPr>
        <w:pStyle w:val="Heading2"/>
      </w:pPr>
      <w:r>
        <w:t xml:space="preserve">Abstract</w:t>
      </w:r>
    </w:p>
    <w:p>
      <w:r>
        <w:t xml:space="preserve">This study designs a PLC-based discrete control system for a single-motor belt conveyor, addressing competing commands, persistent fault states, and unintended restarting after protective conditions recover. The control rules focus on stop priority, fault latching, manual reset, prevention of automatic restart, and motion-feedback timeout monitoring.</w:t>
      </w:r>
    </w:p>
    <w:p>
      <w:r>
        <w:t xml:space="preserve">Requirements traceability, hardware interface checks, finite-state modeling, and IEC 61131-3 Structured Text programming are used to relate six logical inputs and two logical outputs to standby, running, and fault-latched states. A procedure for examining program behavior through server-side compilation and scan-by-scan execution is established. Start control combines a record of input release with rising-edge detection, while fault reset and run requests are evaluated separately. A fault is latched when motion feedback remains absent during a run request for the specified timeout. The 100 ms scan period and 1000 ms feedback timeout are design assumptions.</w:t>
      </w:r>
    </w:p>
    <w:p>
      <w:r>
        <w:t xml:space="preserve">The supplied execution-evidence summary marks compilation and behavioral verification of the specified source code as passed and mentions 66 assertions. However, the available materials lack the complete source code and assertion-level raw records, preventing independent verification of individual test cases and acceptance requirements. The logic of automatic-restart prevention must be interpreted in relation to start-edge history. Resetting a feedback fault does not require active motion feedback; therefore, clearing the latch does not establish that a mechanical fault has been eliminated. The study establishes traceable links among requirements, interfaces, program logic, and verification requirements, while assertion-level links to execution evidence remain incomplete. Any subsequent program-verification conclusions apply only to the specified compiled logic, input sequences, and scan model, and do not establish physical PLC operation, field reliability, or a safety rating. Hardware emergency-stop interruption requires independent verification.</w:t>
      </w:r>
    </w:p>
    <w:p>
      <w:pPr>
        <w:pStyle w:val="Heading2"/>
      </w:pPr>
      <w:r>
        <w:t xml:space="preserve">英文关键词</w:t>
      </w:r>
    </w:p>
    <w:p>
      <w:r>
        <w:t xml:space="preserve">Belt conveyor; PLC; Fault latching; Motion feedback; Scan-level verification</w:t>
      </w:r>
    </w:p>
    <w:p>
      <w:pPr>
        <w:pStyle w:val="Heading2"/>
      </w:pPr>
      <w:r>
        <w:t xml:space="preserve">1 绪论</w:t>
      </w:r>
    </w:p>
    <w:p>
      <w:pPr>
        <w:pStyle w:val="Heading3"/>
      </w:pPr>
      <w:r>
        <w:t xml:space="preserve">1.1 研究背景与问题</w:t>
      </w:r>
    </w:p>
    <w:p>
      <w:r>
        <w:t xml:space="preserve">皮带输送机的电气控制需要协调操作指令、保护信号与运动反馈。对于单电机输送机，控制要求不仅包括正常启动和停止，还涉及启动与停止同时输入、运行中保护触发、故障解除后按钮仍保持有效等情况。依据任务书，本文将停机优先、故障锁存、人工复位和防自动重启作为核心要求，重点研究这些要求如何转化为明确的程序条件。</w:t>
      </w:r>
    </w:p>
    <w:p>
      <w:r>
        <w:t xml:space="preserve">上述问题具有跨扫描特征。一次停止操作会改变后续启动的接受条件，保护信号恢复后仍需判断故障锁存是否允许清除，复位完成也不能直接产生运行指令。因此，仅列出启停和报警功能不足以说明控制行为，还需检查输入历史、状态保持及语句执行顺序。本文以需求、程序与测试记录的一致性作为设计审查重点，使每项控制规则都有对应的验收依据。</w:t>
      </w:r>
    </w:p>
    <w:p>
      <w:pPr>
        <w:pStyle w:val="Heading3"/>
      </w:pPr>
      <w:r>
        <w:t xml:space="preserve">1.2 研究目标与内容</w:t>
      </w:r>
    </w:p>
    <w:p>
      <w:r>
        <w:t xml:space="preserve">本文旨在形成一套接口定义清楚、控制逻辑可审查、执行过程可复现的PLC控制系统方案。研究对象限定为单条皮带输送机的驱动电机，输入包括启动、停止、急停状态、过载故障、故障复位和运动反馈，输出包括电机接触器指令与故障报警。研究不扩展至多机调度、变频调速和输送能力计算。</w:t>
      </w:r>
    </w:p>
    <w:p>
      <w:r>
        <w:t xml:space="preserve">设计工作围绕硬件接口与软件状态展开。硬件部分明确PLC输入输出条件、执行回路及保护反馈关系的核对要求，统一逻辑标签、程序变量和接线说明；软件部分采用待机、运行和故障锁存状态组织控制，分别定义故障置位、保持、复位与重新启动条件。运动反馈用于监控运行请求存在时连续缺少运动确认的情况，其含义及超时处理以交付源码为准。</w:t>
      </w:r>
    </w:p>
    <w:p>
      <w:pPr>
        <w:pStyle w:val="Heading3"/>
      </w:pPr>
      <w:r>
        <w:t xml:space="preserve">1.3 研究方法与验证边界</w:t>
      </w:r>
    </w:p>
    <w:p>
      <w:r>
        <w:t xml:space="preserve">本文采用需求可追溯分析、硬件接口核对、有限状态建模和IEC 61131-3结构化文本编程。首先将控制要求分解为可判断的验收条件，再对应到I/O标签、状态转换及程序执行位置；随后通过逐扫描输入序列检查正常操作、指令竞争和保护恢复过程。该方法用于把功能描述落实为可核查的状态与输出变化。</w:t>
      </w:r>
    </w:p>
    <w:p>
      <w:r>
        <w:t xml:space="preserve">程序行为的判断应依据同版本源码的编译记录和服务器逐扫描实际输出。测试输入、扫描周期及反馈超时参数属于设计条件，预期值与实际值须分别记录。当前材料仅提供执行证据摘要，完整源码及逐项原始记录尚待补齐，现有证据状态在第4章说明。服务器执行结论仅适用于指定编译逻辑、输入序列和扫描模型，不能推导实体PLC响应时间、机械停止时间或现场可靠性。急停硬件切断与普通PLC状态监视的职责也需分别说明。</w:t>
      </w:r>
    </w:p>
    <w:p>
      <w:pPr>
        <w:pStyle w:val="Heading3"/>
      </w:pPr>
      <w:r>
        <w:t xml:space="preserve">1.4 论文结构</w:t>
      </w:r>
    </w:p>
    <w:p>
      <w:r>
        <w:t xml:space="preserve">全文先通过文献综述与理论基础明确研究切入点，再展开需求分析、总体方案及硬件接口设计，随后说明状态逻辑、ST程序相关条件和运动反馈超时机制。在此基础上，结果与分析章节将控制要求对应到现有证据状态，说明尚待补齐的测试记录及适用限制，最后讨论设计边界并归纳设计成果与后续完善方向。各部分沿需求、接口、程序逻辑和验证要求的对应关系展开。</w:t>
      </w:r>
    </w:p>
    <w:p>
      <w:pPr>
        <w:pStyle w:val="Heading2"/>
      </w:pPr>
      <w:r>
        <w:t xml:space="preserve">2 文献综述与理论基础</w:t>
      </w:r>
    </w:p>
    <w:p>
      <w:pPr>
        <w:pStyle w:val="Heading3"/>
      </w:pPr>
      <w:r>
        <w:t xml:space="preserve">2.1 输送机控制的研究主题</w:t>
      </w:r>
    </w:p>
    <w:p>
      <w:r>
        <w:t xml:space="preserve">相关工作主要涉及集中控制、驱动调节和状态监测。李东的研究以PLC皮带输送机集中控制系统为对象，体现了从单机操作转向集中组织控制功能的研究方向</w:t>
      </w:r>
      <w:r>
        <w:rPr>
          <w:vertAlign w:val="superscript"/>
        </w:rPr>
        <w:t xml:space="preserve">[1]</w:t>
      </w:r>
      <w:r>
        <w:t xml:space="preserve">。《基于组态软件的多级皮带机PLC控制系统设计》将组态软件与多级输送控制结合，关注对象扩展到设备间的协调关系</w:t>
      </w:r>
      <w:r>
        <w:rPr>
          <w:vertAlign w:val="superscript"/>
        </w:rPr>
        <w:t xml:space="preserve">[2]</w:t>
      </w:r>
      <w:r>
        <w:t xml:space="preserve">。木片输送系统研究则涉及皮带机启停顺序和辅助设备定时控制，说明控制规则需要围绕具体工艺组织</w:t>
      </w:r>
      <w:r>
        <w:rPr>
          <w:vertAlign w:val="superscript"/>
        </w:rPr>
        <w:t xml:space="preserve">[3]</w:t>
      </w:r>
      <w:r>
        <w:t xml:space="preserve">。这些工作为系统功能分解提供了参考，本文将对象限定为单电机，重点检查指令竞争与保护恢复过程。</w:t>
      </w:r>
    </w:p>
    <w:p>
      <w:r>
        <w:t xml:space="preserve">驱动调节关注电机及输送过程的动态变化，《带式输送机PLC变频控制系统设计》属于这一研究方向</w:t>
      </w:r>
      <w:r>
        <w:rPr>
          <w:vertAlign w:val="superscript"/>
        </w:rPr>
        <w:t xml:space="preserve">[4]</w:t>
      </w:r>
      <w:r>
        <w:t xml:space="preserve">。故障检测与应急控制研究则将保护事件及其处置作为主要对象</w:t>
      </w:r>
      <w:r>
        <w:rPr>
          <w:vertAlign w:val="superscript"/>
        </w:rPr>
        <w:t xml:space="preserve">[5]</w:t>
      </w:r>
      <w:r>
        <w:t xml:space="preserve">。二者分别回答“如何调节运行”和“异常时如何响应”，本文侧重后者，但仅研究离散输入条件下的启停、锁存和复位，不建立速度闭环模型。</w:t>
      </w:r>
    </w:p>
    <w:p>
      <w:r>
        <w:t xml:space="preserve">状态监测还包括不同层次的检测方法。Wang等研究PLC参与的输送带表面激光扫描监测</w:t>
      </w:r>
      <w:r>
        <w:rPr>
          <w:vertAlign w:val="superscript"/>
        </w:rPr>
        <w:t xml:space="preserve">[6]</w:t>
      </w:r>
      <w:r>
        <w:t xml:space="preserve">；Guo等研究基于机器视觉与知识蒸馏的输送带损伤检测</w:t>
      </w:r>
      <w:r>
        <w:rPr>
          <w:vertAlign w:val="superscript"/>
        </w:rPr>
        <w:t xml:space="preserve">[7]</w:t>
      </w:r>
      <w:r>
        <w:t xml:space="preserve">；Singh等提出既有输送系统实时监测的改造框架</w:t>
      </w:r>
      <w:r>
        <w:rPr>
          <w:vertAlign w:val="superscript"/>
        </w:rPr>
        <w:t xml:space="preserve">[8]</w:t>
      </w:r>
      <w:r>
        <w:t xml:space="preserve">。这些主题说明，表面损伤识别、运行状态监测与电机联锁具有不同的信息需求。本文的运动反馈仅用于判断运行请求发出后是否持续缺少运动确认，不能承担损伤定位或故障原因识别。</w:t>
      </w:r>
    </w:p>
    <w:p>
      <w:pPr>
        <w:pStyle w:val="Heading3"/>
      </w:pPr>
      <w:r>
        <w:t xml:space="preserve">2.2 控制方法与理论基础</w:t>
      </w:r>
    </w:p>
    <w:p>
      <w:r>
        <w:t xml:space="preserve">PLC通过输入接口接收按钮和检测信号，经程序处理后形成输出指令，输送机自动化资料为这种控制结构提供了应用背景</w:t>
      </w:r>
      <w:r>
        <w:rPr>
          <w:vertAlign w:val="superscript"/>
        </w:rPr>
        <w:t xml:space="preserve">[9]</w:t>
      </w:r>
      <w:r>
        <w:t xml:space="preserve">。对本文而言，接口设计首先需要区分物理电平与逻辑含义：保护正常、按钮动作和运动确认不能统一理解为同一种“有效”状态，否则接线定义与程序条件可能相互矛盾。</w:t>
      </w:r>
    </w:p>
    <w:p>
      <w:r>
        <w:t xml:space="preserve">程序表达方式应服务于控制规则审查。包裹分拣教学案例采用梯形图组织输送动作，可作为离散控制的编程示例</w:t>
      </w:r>
      <w:r>
        <w:rPr>
          <w:vertAlign w:val="superscript"/>
        </w:rPr>
        <w:t xml:space="preserve">[10]</w:t>
      </w:r>
      <w:r>
        <w:t xml:space="preserve">。本文依据任务书采用IEC 61131-3结构化文本，将条件判断和变量更新按执行顺序展开。有限状态模型用于表达待机、运行和故障锁存之间的关系；跨扫描保存的历史值用于识别按钮边沿；定时器用于判断运动反馈连续缺失。三者分别处理运行阶段、操作事件和持续时间，不能相互替代。</w:t>
      </w:r>
    </w:p>
    <w:p>
      <w:r>
        <w:t xml:space="preserve">扫描顺序也是逻辑分析的组成部分。同一扫描内出现启动、停止或复位时，结果取决于条件优先级及变量读取、更新的位置。因此，状态图用于说明转换规则，源码审查用于确定实际执行次序，逐扫描测试用于核对给定输入下的输出。故障输入恢复、锁存清除和重新启动应分别判定，避免把保护恢复直接解释为运行请求。</w:t>
      </w:r>
    </w:p>
    <w:p>
      <w:pPr>
        <w:pStyle w:val="Heading3"/>
      </w:pPr>
      <w:r>
        <w:t xml:space="preserve">2.3 证据边界与研究切入点</w:t>
      </w:r>
    </w:p>
    <w:p>
      <w:r>
        <w:t xml:space="preserve">不同资料适合支持不同判断。集中控制类研究可用于比较功能组织，教学案例可用于讨论编程表达，均不能直接证明本文程序通过验收。白佳鹏的PLC电气自动化系统设计研究提供了同类工程设计主题的参照</w:t>
      </w:r>
      <w:r>
        <w:rPr>
          <w:vertAlign w:val="superscript"/>
        </w:rPr>
        <w:t xml:space="preserve">[11]</w:t>
      </w:r>
      <w:r>
        <w:t xml:space="preserve">，具体器件兼容性仍须依据型号对应的技术资料核对。</w:t>
      </w:r>
    </w:p>
    <w:p>
      <w:r>
        <w:t xml:space="preserve">本文按照任务书区分设计要求、程序实现与执行证据。编译记录用于说明指定源码能否经过工具链处理；逐扫描原始输出用于检查给定输入序列下的行为；实体急停回路和机械停止过程需要独立验证。服务器逻辑执行不能据此推导现场可靠性或安全等级。</w:t>
      </w:r>
    </w:p>
    <w:p>
      <w:r>
        <w:t xml:space="preserve">本文的切入点是单机控制规则的可追溯性，而非宣称已有研究普遍缺少保护功能。围绕停机优先、故障锁存、人工复位和运动反馈超时，将需求与I/O标签、状态条件、ST语句顺序及测试记录对应起来。尤其需要检查持续启动、故障与复位同时出现、反馈恢复等边界事件，使控制行为能够落实到具体扫描和实际输出，而不止停留在功能名称层面。</w:t>
      </w:r>
    </w:p>
    <w:p>
      <w:pPr>
        <w:pStyle w:val="Heading2"/>
      </w:pPr>
      <w:r>
        <w:t xml:space="preserve">3 研究方法与系统设计</w:t>
      </w:r>
    </w:p>
    <w:p>
      <w:pPr>
        <w:pStyle w:val="Heading3"/>
      </w:pPr>
      <w:r>
        <w:t xml:space="preserve">3.1 控制约束与研究方法</w:t>
      </w:r>
    </w:p>
    <w:p>
      <w:r>
        <w:t xml:space="preserve">本设计以单条皮带输送机的一台驱动电机为对象，将任务书中的启停、保护、复位和传感器处理要求转化为可逐扫描检查的控制规则。研究采用需求可追溯分析、硬件接口核对、有限状态建模、结构化文本编程和服务器扫描级验证方法，重点检查输入竞争、故障锁存及跨扫描启动行为。控制范围不包含变频调速、机械动力学和输送能力计算。</w:t>
      </w:r>
    </w:p>
    <w:p>
      <w:r>
        <w:t xml:space="preserve">需求分析分别处理正常停止、保护动作和运动反馈缺失。正常停止撤销运行请求，不单独形成故障；急停回路不健康或过载动作时撤销运行请求，并锁存相应故障；运行期间连续缺少运动反馈达到设定时间后，锁存反馈超时故障。这一区分决定了停止按钮释放、保护条件恢复与故障复位具有不同作用，不能将任何一种恢复直接解释为启动命令。</w:t>
      </w:r>
    </w:p>
    <w:p>
      <w:r>
        <w:t xml:space="preserve">传感器接口采用交付程序中的 `MotionFeedback` 定义，表示独立检测器确认皮带运动。它不承担开题阶段“输送条件允许”信号的功能：静止状态下反馈为假可以是正常状态，启动后允许在规定时间内建立反馈。停止和过载也分别采用 `StopCmd`、`OverloadTrip` 的动作有效约定，避免沿用许可型变量造成逻辑反相。</w:t>
      </w:r>
    </w:p>
    <w:p>
      <w:pPr>
        <w:pStyle w:val="Heading3"/>
      </w:pPr>
      <w:r>
        <w:t xml:space="preserve">3.2 系统组成与电气接口</w:t>
      </w:r>
    </w:p>
    <w:p>
      <w:r>
        <w:t xml:space="preserve">系统由操作输入、PLC控制逻辑、电机执行回路、运动检测和独立安全相关硬件组成，如图1所示。PLC通过数字量接口处理操作及保护反馈，并向执行回路发出普通运行指令；这种输入、逻辑处理与输出分工符合输送机PLC控制的基本接口组织方式</w:t>
      </w:r>
      <w:r>
        <w:rPr>
          <w:vertAlign w:val="superscript"/>
        </w:rPr>
        <w:t xml:space="preserve">[9]</w:t>
      </w:r>
      <w:r>
        <w:t xml:space="preserve">。急停硬件负责切断危险驱动，PLC读取其状态并实施软件联锁，两者的职责分别定义。</w:t>
      </w:r>
    </w:p>
    <w:p>
      <w:pPr>
        <w:keepNext/>
        <w:ind w:firstLine="0" w:left="0" w:right="0"/>
        <w:jc w:val="center"/>
        <w:spacing w:line="240" w:lineRule="auto"/>
      </w:pPr>
      <w:r>
        <w:drawing>
          <wp:inline distT="0" distB="0" distL="0" distR="0">
            <wp:extent cx="5486400" cy="3657600"/>
            <wp:effectExtent l="0" t="0" r="0" b="0"/>
            <wp:docPr id="1" name="Paper Figure 1" descr="图1 实线表示普通控制及运动反馈关系，虚线表示独立安全相关硬件的切断与状态反馈关系；全部I/O编号均为未绑定物理地址的逻辑标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ientific-figure-4761-figure-1-1789150881590.png"/>
                    <pic:cNvPicPr/>
                  </pic:nvPicPr>
                  <pic:blipFill>
                    <a:blip r:embed="rId3"/>
                    <a:stretch>
                      <a:fillRect/>
                    </a:stretch>
                  </pic:blipFill>
                  <pic:spPr>
                    <a:xfrm>
                      <a:off x="0" y="0"/>
                      <a:ext cx="5486400" cy="3657600"/>
                    </a:xfrm>
                    <a:prstGeom prst="rect">
                      <a:avLst/>
                    </a:prstGeom>
                    <a:ln>
                      <a:noFill/>
                    </a:ln>
                  </pic:spPr>
                </pic:pic>
              </a:graphicData>
            </a:graphic>
          </wp:inline>
        </w:drawing>
      </w:r>
    </w:p>
    <w:p>
      <w:pPr>
        <w:pStyle w:val="FigureCaption"/>
      </w:pPr>
      <w:r>
        <w:t xml:space="preserve">图1 实线表示普通控制及运动反馈关系，虚线表示独立安全相关硬件的切断与状态反馈关系；全部I/O编号均为未绑定物理地址的逻辑标签。</w:t>
      </w:r>
    </w:p>
    <w:p>
      <w:r>
        <w:t xml:space="preserve">接口设计至少需要六路数字量输入和两路数字量输出，定义见表1。表中有效状态指程序布尔值，不等同于已经确定的端子电压。PLC型号确定后，应依据产品资料核对输入公共端、传感器输出形式、输出负载能力及ST支持情况，再建立逻辑标签与物理地址的对应关系。</w:t>
      </w:r>
    </w:p>
    <w:p>
      <w:pPr>
        <w:pStyle w:val="TableCaption"/>
      </w:pPr>
      <w:r>
        <w:t xml:space="preserve">表1 I/O与接口定义表</w:t>
      </w:r>
    </w:p>
    <w:tbl>
      <w:tblPr>
        <w:tblW w:w="8958" w:type="dxa"/>
        <w:tblLayout w:type="fixed"/>
        <w:jc w:val="center"/>
        <w:tblBorders>
          <w:top w:val="single" w:sz="12" w:color="000000"/>
          <w:insideH w:val="nil"/>
          <w:insideV w:val="nil"/>
          <w:bottom w:val="single" w:sz="12" w:color="000000"/>
          <w:left w:val="nil"/>
          <w:right w:val="nil"/>
        </w:tblBorders>
        <w:tblCellMar>
          <w:top w:w="90" w:type="dxa"/>
          <w:bottom w:w="90" w:type="dxa"/>
          <w:start w:w="100" w:type="dxa"/>
          <w:end w:w="100" w:type="dxa"/>
        </w:tblCellMar>
      </w:tblPr>
      <w:tblGrid>
        <w:gridCol w:w="1279"/>
        <w:gridCol w:w="1279"/>
        <w:gridCol w:w="1279"/>
        <w:gridCol w:w="1279"/>
        <w:gridCol w:w="1279"/>
        <w:gridCol w:w="1279"/>
        <w:gridCol w:w="1284"/>
      </w:tblGrid>
      <w:tr>
        <w:trPr>
          <w:tblHeader/>
          <w:cantSplit/>
        </w:trPr>
        <w:tc>
          <w:tcPr>
            <w:tcW w:w="1279" w:type="dxa"/>
            <w:tcBorders>
              <w:bottom w:val="single" w:sz="8" w:color="000000"/>
            </w:tcBorders>
          </w:tcPr>
          <w:p>
            <w:pPr>
              <w:keepNext/>
              <w:ind w:firstLine="0" w:left="0" w:right="0"/>
              <w:jc w:val="center"/>
            </w:pPr>
            <w:r>
              <w:rPr>
                <w:b/>
              </w:rPr>
              <w:t xml:space="preserve">逻辑编号</w:t>
            </w:r>
          </w:p>
        </w:tc>
        <w:tc>
          <w:tcPr>
            <w:tcW w:w="1279" w:type="dxa"/>
            <w:tcBorders>
              <w:bottom w:val="single" w:sz="8" w:color="000000"/>
            </w:tcBorders>
          </w:tcPr>
          <w:p>
            <w:pPr>
              <w:keepNext/>
              <w:ind w:firstLine="0" w:left="0" w:right="0"/>
              <w:jc w:val="center"/>
            </w:pPr>
            <w:r>
              <w:rPr>
                <w:b/>
              </w:rPr>
              <w:t xml:space="preserve">逻辑标签</w:t>
            </w:r>
          </w:p>
        </w:tc>
        <w:tc>
          <w:tcPr>
            <w:tcW w:w="1279" w:type="dxa"/>
            <w:tcBorders>
              <w:bottom w:val="single" w:sz="8" w:color="000000"/>
            </w:tcBorders>
          </w:tcPr>
          <w:p>
            <w:pPr>
              <w:keepNext/>
              <w:ind w:firstLine="0" w:left="0" w:right="0"/>
              <w:jc w:val="center"/>
            </w:pPr>
            <w:r>
              <w:rPr>
                <w:b/>
              </w:rPr>
              <w:t xml:space="preserve">源码变量</w:t>
            </w:r>
          </w:p>
        </w:tc>
        <w:tc>
          <w:tcPr>
            <w:tcW w:w="1279" w:type="dxa"/>
            <w:tcBorders>
              <w:bottom w:val="single" w:sz="8" w:color="000000"/>
            </w:tcBorders>
          </w:tcPr>
          <w:p>
            <w:pPr>
              <w:keepNext/>
              <w:ind w:firstLine="0" w:left="0" w:right="0"/>
              <w:jc w:val="center"/>
            </w:pPr>
            <w:r>
              <w:rPr>
                <w:b/>
              </w:rPr>
              <w:t xml:space="preserve">方向</w:t>
            </w:r>
          </w:p>
        </w:tc>
        <w:tc>
          <w:tcPr>
            <w:tcW w:w="1279" w:type="dxa"/>
            <w:tcBorders>
              <w:bottom w:val="single" w:sz="8" w:color="000000"/>
            </w:tcBorders>
          </w:tcPr>
          <w:p>
            <w:pPr>
              <w:keepNext/>
              <w:ind w:firstLine="0" w:left="0" w:right="0"/>
              <w:jc w:val="center"/>
            </w:pPr>
            <w:r>
              <w:rPr>
                <w:b/>
              </w:rPr>
              <w:t xml:space="preserve">逻辑有效状态</w:t>
            </w:r>
          </w:p>
        </w:tc>
        <w:tc>
          <w:tcPr>
            <w:tcW w:w="1279" w:type="dxa"/>
            <w:tcBorders>
              <w:bottom w:val="single" w:sz="8" w:color="000000"/>
            </w:tcBorders>
          </w:tcPr>
          <w:p>
            <w:pPr>
              <w:keepNext/>
              <w:ind w:firstLine="0" w:left="0" w:right="0"/>
              <w:jc w:val="center"/>
            </w:pPr>
            <w:r>
              <w:rPr>
                <w:b/>
              </w:rPr>
              <w:t xml:space="preserve">用途</w:t>
            </w:r>
          </w:p>
        </w:tc>
        <w:tc>
          <w:tcPr>
            <w:tcW w:w="1284" w:type="dxa"/>
            <w:tcBorders>
              <w:bottom w:val="single" w:sz="8" w:color="000000"/>
            </w:tcBorders>
          </w:tcPr>
          <w:p>
            <w:pPr>
              <w:keepNext/>
              <w:ind w:firstLine="0" w:left="0" w:right="0"/>
              <w:jc w:val="center"/>
            </w:pPr>
            <w:r>
              <w:rPr>
                <w:b/>
              </w:rPr>
              <w:t xml:space="preserve">物理地址绑定状态</w:t>
            </w:r>
          </w:p>
        </w:tc>
      </w:tr>
      <w:tr>
        <w:trPr>
          <w:cantSplit/>
        </w:trPr>
        <w:tc>
          <w:tcPr>
            <w:tcW w:w="1279" w:type="dxa"/>
          </w:tcPr>
          <w:p>
            <w:pPr>
              <w:ind w:firstLine="0" w:left="0" w:right="0"/>
              <w:jc w:val="center"/>
            </w:pPr>
            <w:r>
              <w:t xml:space="preserve">I0</w:t>
            </w:r>
          </w:p>
        </w:tc>
        <w:tc>
          <w:tcPr>
            <w:tcW w:w="1279" w:type="dxa"/>
          </w:tcPr>
          <w:p>
            <w:pPr>
              <w:ind w:firstLine="0" w:left="0" w:right="0"/>
              <w:jc w:val="center"/>
            </w:pPr>
            <w:r>
              <w:t xml:space="preserve">启动按钮</w:t>
            </w:r>
          </w:p>
        </w:tc>
        <w:tc>
          <w:tcPr>
            <w:tcW w:w="1279" w:type="dxa"/>
          </w:tcPr>
          <w:p>
            <w:pPr>
              <w:ind w:firstLine="0" w:left="0" w:right="0"/>
              <w:jc w:val="center"/>
            </w:pPr>
            <w:r>
              <w:t xml:space="preserve">`StartCmd`</w:t>
            </w:r>
          </w:p>
        </w:tc>
        <w:tc>
          <w:tcPr>
            <w:tcW w:w="1279" w:type="dxa"/>
          </w:tcPr>
          <w:p>
            <w:pPr>
              <w:ind w:firstLine="0" w:left="0" w:right="0"/>
              <w:jc w:val="center"/>
            </w:pPr>
            <w:r>
              <w:t xml:space="preserve">输入</w:t>
            </w:r>
          </w:p>
        </w:tc>
        <w:tc>
          <w:tcPr>
            <w:tcW w:w="1279" w:type="dxa"/>
          </w:tcPr>
          <w:p>
            <w:pPr>
              <w:ind w:firstLine="0" w:left="0" w:right="0"/>
              <w:jc w:val="center"/>
            </w:pPr>
            <w:r>
              <w:t xml:space="preserve">TRUE：按下</w:t>
            </w:r>
          </w:p>
        </w:tc>
        <w:tc>
          <w:tcPr>
            <w:tcW w:w="1279" w:type="dxa"/>
          </w:tcPr>
          <w:p>
            <w:pPr>
              <w:ind w:firstLine="0" w:left="0" w:right="0"/>
              <w:jc w:val="center"/>
            </w:pPr>
            <w:r>
              <w:t xml:space="preserve">产生启动上升沿</w:t>
            </w:r>
          </w:p>
        </w:tc>
        <w:tc>
          <w:tcPr>
            <w:tcW w:w="1284" w:type="dxa"/>
          </w:tcPr>
          <w:p>
            <w:pPr>
              <w:ind w:firstLine="0" w:left="0" w:right="0"/>
              <w:jc w:val="center"/>
            </w:pPr>
            <w:r>
              <w:t xml:space="preserve">未绑定</w:t>
            </w:r>
          </w:p>
        </w:tc>
      </w:tr>
      <w:tr>
        <w:trPr>
          <w:cantSplit/>
        </w:trPr>
        <w:tc>
          <w:tcPr>
            <w:tcW w:w="1279" w:type="dxa"/>
          </w:tcPr>
          <w:p>
            <w:pPr>
              <w:ind w:firstLine="0" w:left="0" w:right="0"/>
              <w:jc w:val="center"/>
            </w:pPr>
            <w:r>
              <w:t xml:space="preserve">I1</w:t>
            </w:r>
          </w:p>
        </w:tc>
        <w:tc>
          <w:tcPr>
            <w:tcW w:w="1279" w:type="dxa"/>
          </w:tcPr>
          <w:p>
            <w:pPr>
              <w:ind w:firstLine="0" w:left="0" w:right="0"/>
              <w:jc w:val="center"/>
            </w:pPr>
            <w:r>
              <w:t xml:space="preserve">停止按钮</w:t>
            </w:r>
          </w:p>
        </w:tc>
        <w:tc>
          <w:tcPr>
            <w:tcW w:w="1279" w:type="dxa"/>
          </w:tcPr>
          <w:p>
            <w:pPr>
              <w:ind w:firstLine="0" w:left="0" w:right="0"/>
              <w:jc w:val="center"/>
            </w:pPr>
            <w:r>
              <w:t xml:space="preserve">`StopCmd`</w:t>
            </w:r>
          </w:p>
        </w:tc>
        <w:tc>
          <w:tcPr>
            <w:tcW w:w="1279" w:type="dxa"/>
          </w:tcPr>
          <w:p>
            <w:pPr>
              <w:ind w:firstLine="0" w:left="0" w:right="0"/>
              <w:jc w:val="center"/>
            </w:pPr>
            <w:r>
              <w:t xml:space="preserve">输入</w:t>
            </w:r>
          </w:p>
        </w:tc>
        <w:tc>
          <w:tcPr>
            <w:tcW w:w="1279" w:type="dxa"/>
          </w:tcPr>
          <w:p>
            <w:pPr>
              <w:ind w:firstLine="0" w:left="0" w:right="0"/>
              <w:jc w:val="center"/>
            </w:pPr>
            <w:r>
              <w:t xml:space="preserve">TRUE：按下</w:t>
            </w:r>
          </w:p>
        </w:tc>
        <w:tc>
          <w:tcPr>
            <w:tcW w:w="1279" w:type="dxa"/>
          </w:tcPr>
          <w:p>
            <w:pPr>
              <w:ind w:firstLine="0" w:left="0" w:right="0"/>
              <w:jc w:val="center"/>
            </w:pPr>
            <w:r>
              <w:t xml:space="preserve">停止并禁止启动</w:t>
            </w:r>
          </w:p>
        </w:tc>
        <w:tc>
          <w:tcPr>
            <w:tcW w:w="1284" w:type="dxa"/>
          </w:tcPr>
          <w:p>
            <w:pPr>
              <w:ind w:firstLine="0" w:left="0" w:right="0"/>
              <w:jc w:val="center"/>
            </w:pPr>
            <w:r>
              <w:t xml:space="preserve">未绑定</w:t>
            </w:r>
          </w:p>
        </w:tc>
      </w:tr>
      <w:tr>
        <w:trPr>
          <w:cantSplit/>
        </w:trPr>
        <w:tc>
          <w:tcPr>
            <w:tcW w:w="1279" w:type="dxa"/>
          </w:tcPr>
          <w:p>
            <w:pPr>
              <w:ind w:firstLine="0" w:left="0" w:right="0"/>
              <w:jc w:val="center"/>
            </w:pPr>
            <w:r>
              <w:t xml:space="preserve">I2</w:t>
            </w:r>
          </w:p>
        </w:tc>
        <w:tc>
          <w:tcPr>
            <w:tcW w:w="1279" w:type="dxa"/>
          </w:tcPr>
          <w:p>
            <w:pPr>
              <w:ind w:firstLine="0" w:left="0" w:right="0"/>
              <w:jc w:val="center"/>
            </w:pPr>
            <w:r>
              <w:t xml:space="preserve">急停回路健康</w:t>
            </w:r>
          </w:p>
        </w:tc>
        <w:tc>
          <w:tcPr>
            <w:tcW w:w="1279" w:type="dxa"/>
          </w:tcPr>
          <w:p>
            <w:pPr>
              <w:ind w:firstLine="0" w:left="0" w:right="0"/>
              <w:jc w:val="center"/>
            </w:pPr>
            <w:r>
              <w:t xml:space="preserve">`EStopHealthy`</w:t>
            </w:r>
          </w:p>
        </w:tc>
        <w:tc>
          <w:tcPr>
            <w:tcW w:w="1279" w:type="dxa"/>
          </w:tcPr>
          <w:p>
            <w:pPr>
              <w:ind w:firstLine="0" w:left="0" w:right="0"/>
              <w:jc w:val="center"/>
            </w:pPr>
            <w:r>
              <w:t xml:space="preserve">输入</w:t>
            </w:r>
          </w:p>
        </w:tc>
        <w:tc>
          <w:tcPr>
            <w:tcW w:w="1279" w:type="dxa"/>
          </w:tcPr>
          <w:p>
            <w:pPr>
              <w:ind w:firstLine="0" w:left="0" w:right="0"/>
              <w:jc w:val="center"/>
            </w:pPr>
            <w:r>
              <w:t xml:space="preserve">TRUE：健康；FALSE：动作或断开</w:t>
            </w:r>
          </w:p>
        </w:tc>
        <w:tc>
          <w:tcPr>
            <w:tcW w:w="1279" w:type="dxa"/>
          </w:tcPr>
          <w:p>
            <w:pPr>
              <w:ind w:firstLine="0" w:left="0" w:right="0"/>
              <w:jc w:val="center"/>
            </w:pPr>
            <w:r>
              <w:t xml:space="preserve">急停监视与故障置位</w:t>
            </w:r>
          </w:p>
        </w:tc>
        <w:tc>
          <w:tcPr>
            <w:tcW w:w="1284" w:type="dxa"/>
          </w:tcPr>
          <w:p>
            <w:pPr>
              <w:ind w:firstLine="0" w:left="0" w:right="0"/>
              <w:jc w:val="center"/>
            </w:pPr>
            <w:r>
              <w:t xml:space="preserve">未绑定</w:t>
            </w:r>
          </w:p>
        </w:tc>
      </w:tr>
      <w:tr>
        <w:trPr>
          <w:cantSplit/>
        </w:trPr>
        <w:tc>
          <w:tcPr>
            <w:tcW w:w="1279" w:type="dxa"/>
          </w:tcPr>
          <w:p>
            <w:pPr>
              <w:ind w:firstLine="0" w:left="0" w:right="0"/>
              <w:jc w:val="center"/>
            </w:pPr>
            <w:r>
              <w:t xml:space="preserve">I3</w:t>
            </w:r>
          </w:p>
        </w:tc>
        <w:tc>
          <w:tcPr>
            <w:tcW w:w="1279" w:type="dxa"/>
          </w:tcPr>
          <w:p>
            <w:pPr>
              <w:ind w:firstLine="0" w:left="0" w:right="0"/>
              <w:jc w:val="center"/>
            </w:pPr>
            <w:r>
              <w:t xml:space="preserve">过载故障</w:t>
            </w:r>
          </w:p>
        </w:tc>
        <w:tc>
          <w:tcPr>
            <w:tcW w:w="1279" w:type="dxa"/>
          </w:tcPr>
          <w:p>
            <w:pPr>
              <w:ind w:firstLine="0" w:left="0" w:right="0"/>
              <w:jc w:val="center"/>
            </w:pPr>
            <w:r>
              <w:t xml:space="preserve">`OverloadTrip`</w:t>
            </w:r>
          </w:p>
        </w:tc>
        <w:tc>
          <w:tcPr>
            <w:tcW w:w="1279" w:type="dxa"/>
          </w:tcPr>
          <w:p>
            <w:pPr>
              <w:ind w:firstLine="0" w:left="0" w:right="0"/>
              <w:jc w:val="center"/>
            </w:pPr>
            <w:r>
              <w:t xml:space="preserve">输入</w:t>
            </w:r>
          </w:p>
        </w:tc>
        <w:tc>
          <w:tcPr>
            <w:tcW w:w="1279" w:type="dxa"/>
          </w:tcPr>
          <w:p>
            <w:pPr>
              <w:ind w:firstLine="0" w:left="0" w:right="0"/>
              <w:jc w:val="center"/>
            </w:pPr>
            <w:r>
              <w:t xml:space="preserve">TRUE：过载动作</w:t>
            </w:r>
          </w:p>
        </w:tc>
        <w:tc>
          <w:tcPr>
            <w:tcW w:w="1279" w:type="dxa"/>
          </w:tcPr>
          <w:p>
            <w:pPr>
              <w:ind w:firstLine="0" w:left="0" w:right="0"/>
              <w:jc w:val="center"/>
            </w:pPr>
            <w:r>
              <w:t xml:space="preserve">过载故障置位</w:t>
            </w:r>
          </w:p>
        </w:tc>
        <w:tc>
          <w:tcPr>
            <w:tcW w:w="1284" w:type="dxa"/>
          </w:tcPr>
          <w:p>
            <w:pPr>
              <w:ind w:firstLine="0" w:left="0" w:right="0"/>
              <w:jc w:val="center"/>
            </w:pPr>
            <w:r>
              <w:t xml:space="preserve">未绑定</w:t>
            </w:r>
          </w:p>
        </w:tc>
      </w:tr>
      <w:tr>
        <w:trPr>
          <w:cantSplit/>
        </w:trPr>
        <w:tc>
          <w:tcPr>
            <w:tcW w:w="1279" w:type="dxa"/>
          </w:tcPr>
          <w:p>
            <w:pPr>
              <w:ind w:firstLine="0" w:left="0" w:right="0"/>
              <w:jc w:val="center"/>
            </w:pPr>
            <w:r>
              <w:t xml:space="preserve">I4</w:t>
            </w:r>
          </w:p>
        </w:tc>
        <w:tc>
          <w:tcPr>
            <w:tcW w:w="1279" w:type="dxa"/>
          </w:tcPr>
          <w:p>
            <w:pPr>
              <w:ind w:firstLine="0" w:left="0" w:right="0"/>
              <w:jc w:val="center"/>
            </w:pPr>
            <w:r>
              <w:t xml:space="preserve">故障复位按钮</w:t>
            </w:r>
          </w:p>
        </w:tc>
        <w:tc>
          <w:tcPr>
            <w:tcW w:w="1279" w:type="dxa"/>
          </w:tcPr>
          <w:p>
            <w:pPr>
              <w:ind w:firstLine="0" w:left="0" w:right="0"/>
              <w:jc w:val="center"/>
            </w:pPr>
            <w:r>
              <w:t xml:space="preserve">`ResetCmd`</w:t>
            </w:r>
          </w:p>
        </w:tc>
        <w:tc>
          <w:tcPr>
            <w:tcW w:w="1279" w:type="dxa"/>
          </w:tcPr>
          <w:p>
            <w:pPr>
              <w:ind w:firstLine="0" w:left="0" w:right="0"/>
              <w:jc w:val="center"/>
            </w:pPr>
            <w:r>
              <w:t xml:space="preserve">输入</w:t>
            </w:r>
          </w:p>
        </w:tc>
        <w:tc>
          <w:tcPr>
            <w:tcW w:w="1279" w:type="dxa"/>
          </w:tcPr>
          <w:p>
            <w:pPr>
              <w:ind w:firstLine="0" w:left="0" w:right="0"/>
              <w:jc w:val="center"/>
            </w:pPr>
            <w:r>
              <w:t xml:space="preserve">TRUE：按下</w:t>
            </w:r>
          </w:p>
        </w:tc>
        <w:tc>
          <w:tcPr>
            <w:tcW w:w="1279" w:type="dxa"/>
          </w:tcPr>
          <w:p>
            <w:pPr>
              <w:ind w:firstLine="0" w:left="0" w:right="0"/>
              <w:jc w:val="center"/>
            </w:pPr>
            <w:r>
              <w:t xml:space="preserve">产生复位上升沿</w:t>
            </w:r>
          </w:p>
        </w:tc>
        <w:tc>
          <w:tcPr>
            <w:tcW w:w="1284" w:type="dxa"/>
          </w:tcPr>
          <w:p>
            <w:pPr>
              <w:ind w:firstLine="0" w:left="0" w:right="0"/>
              <w:jc w:val="center"/>
            </w:pPr>
            <w:r>
              <w:t xml:space="preserve">未绑定</w:t>
            </w:r>
          </w:p>
        </w:tc>
      </w:tr>
      <w:tr>
        <w:trPr>
          <w:cantSplit/>
        </w:trPr>
        <w:tc>
          <w:tcPr>
            <w:tcW w:w="1279" w:type="dxa"/>
          </w:tcPr>
          <w:p>
            <w:pPr>
              <w:ind w:firstLine="0" w:left="0" w:right="0"/>
              <w:jc w:val="center"/>
            </w:pPr>
            <w:r>
              <w:t xml:space="preserve">I5</w:t>
            </w:r>
          </w:p>
        </w:tc>
        <w:tc>
          <w:tcPr>
            <w:tcW w:w="1279" w:type="dxa"/>
          </w:tcPr>
          <w:p>
            <w:pPr>
              <w:ind w:firstLine="0" w:left="0" w:right="0"/>
              <w:jc w:val="center"/>
            </w:pPr>
            <w:r>
              <w:t xml:space="preserve">皮带运动反馈</w:t>
            </w:r>
          </w:p>
        </w:tc>
        <w:tc>
          <w:tcPr>
            <w:tcW w:w="1279" w:type="dxa"/>
          </w:tcPr>
          <w:p>
            <w:pPr>
              <w:ind w:firstLine="0" w:left="0" w:right="0"/>
              <w:jc w:val="center"/>
            </w:pPr>
            <w:r>
              <w:t xml:space="preserve">`MotionFeedback`</w:t>
            </w:r>
          </w:p>
        </w:tc>
        <w:tc>
          <w:tcPr>
            <w:tcW w:w="1279" w:type="dxa"/>
          </w:tcPr>
          <w:p>
            <w:pPr>
              <w:ind w:firstLine="0" w:left="0" w:right="0"/>
              <w:jc w:val="center"/>
            </w:pPr>
            <w:r>
              <w:t xml:space="preserve">输入</w:t>
            </w:r>
          </w:p>
        </w:tc>
        <w:tc>
          <w:tcPr>
            <w:tcW w:w="1279" w:type="dxa"/>
          </w:tcPr>
          <w:p>
            <w:pPr>
              <w:ind w:firstLine="0" w:left="0" w:right="0"/>
              <w:jc w:val="center"/>
            </w:pPr>
            <w:r>
              <w:t xml:space="preserve">TRUE：确认运动</w:t>
            </w:r>
          </w:p>
        </w:tc>
        <w:tc>
          <w:tcPr>
            <w:tcW w:w="1279" w:type="dxa"/>
          </w:tcPr>
          <w:p>
            <w:pPr>
              <w:ind w:firstLine="0" w:left="0" w:right="0"/>
              <w:jc w:val="center"/>
            </w:pPr>
            <w:r>
              <w:t xml:space="preserve">连续缺失超时监控</w:t>
            </w:r>
          </w:p>
        </w:tc>
        <w:tc>
          <w:tcPr>
            <w:tcW w:w="1284" w:type="dxa"/>
          </w:tcPr>
          <w:p>
            <w:pPr>
              <w:ind w:firstLine="0" w:left="0" w:right="0"/>
              <w:jc w:val="center"/>
            </w:pPr>
            <w:r>
              <w:t xml:space="preserve">未绑定</w:t>
            </w:r>
          </w:p>
        </w:tc>
      </w:tr>
      <w:tr>
        <w:trPr>
          <w:cantSplit/>
        </w:trPr>
        <w:tc>
          <w:tcPr>
            <w:tcW w:w="1279" w:type="dxa"/>
          </w:tcPr>
          <w:p>
            <w:pPr>
              <w:ind w:firstLine="0" w:left="0" w:right="0"/>
              <w:jc w:val="center"/>
            </w:pPr>
            <w:r>
              <w:t xml:space="preserve">Q0</w:t>
            </w:r>
          </w:p>
        </w:tc>
        <w:tc>
          <w:tcPr>
            <w:tcW w:w="1279" w:type="dxa"/>
          </w:tcPr>
          <w:p>
            <w:pPr>
              <w:ind w:firstLine="0" w:left="0" w:right="0"/>
              <w:jc w:val="center"/>
            </w:pPr>
            <w:r>
              <w:t xml:space="preserve">电机接触器指令</w:t>
            </w:r>
          </w:p>
        </w:tc>
        <w:tc>
          <w:tcPr>
            <w:tcW w:w="1279" w:type="dxa"/>
          </w:tcPr>
          <w:p>
            <w:pPr>
              <w:ind w:firstLine="0" w:left="0" w:right="0"/>
              <w:jc w:val="center"/>
            </w:pPr>
            <w:r>
              <w:t xml:space="preserve">`MotorCmd`</w:t>
            </w:r>
          </w:p>
        </w:tc>
        <w:tc>
          <w:tcPr>
            <w:tcW w:w="1279" w:type="dxa"/>
          </w:tcPr>
          <w:p>
            <w:pPr>
              <w:ind w:firstLine="0" w:left="0" w:right="0"/>
              <w:jc w:val="center"/>
            </w:pPr>
            <w:r>
              <w:t xml:space="preserve">输出</w:t>
            </w:r>
          </w:p>
        </w:tc>
        <w:tc>
          <w:tcPr>
            <w:tcW w:w="1279" w:type="dxa"/>
          </w:tcPr>
          <w:p>
            <w:pPr>
              <w:ind w:firstLine="0" w:left="0" w:right="0"/>
              <w:jc w:val="center"/>
            </w:pPr>
            <w:r>
              <w:t xml:space="preserve">TRUE：发出运行指令</w:t>
            </w:r>
          </w:p>
        </w:tc>
        <w:tc>
          <w:tcPr>
            <w:tcW w:w="1279" w:type="dxa"/>
          </w:tcPr>
          <w:p>
            <w:pPr>
              <w:ind w:firstLine="0" w:left="0" w:right="0"/>
              <w:jc w:val="center"/>
            </w:pPr>
            <w:r>
              <w:t xml:space="preserve">控制执行接口</w:t>
            </w:r>
          </w:p>
        </w:tc>
        <w:tc>
          <w:tcPr>
            <w:tcW w:w="1284" w:type="dxa"/>
          </w:tcPr>
          <w:p>
            <w:pPr>
              <w:ind w:firstLine="0" w:left="0" w:right="0"/>
              <w:jc w:val="center"/>
            </w:pPr>
            <w:r>
              <w:t xml:space="preserve">未绑定</w:t>
            </w:r>
          </w:p>
        </w:tc>
      </w:tr>
      <w:tr>
        <w:trPr>
          <w:cantSplit/>
        </w:trPr>
        <w:tc>
          <w:tcPr>
            <w:tcW w:w="1279" w:type="dxa"/>
          </w:tcPr>
          <w:p>
            <w:pPr>
              <w:ind w:firstLine="0" w:left="0" w:right="0"/>
              <w:jc w:val="center"/>
            </w:pPr>
            <w:r>
              <w:t xml:space="preserve">Q1</w:t>
            </w:r>
          </w:p>
        </w:tc>
        <w:tc>
          <w:tcPr>
            <w:tcW w:w="1279" w:type="dxa"/>
          </w:tcPr>
          <w:p>
            <w:pPr>
              <w:ind w:firstLine="0" w:left="0" w:right="0"/>
              <w:jc w:val="center"/>
            </w:pPr>
            <w:r>
              <w:t xml:space="preserve">故障报警</w:t>
            </w:r>
          </w:p>
        </w:tc>
        <w:tc>
          <w:tcPr>
            <w:tcW w:w="1279" w:type="dxa"/>
          </w:tcPr>
          <w:p>
            <w:pPr>
              <w:ind w:firstLine="0" w:left="0" w:right="0"/>
              <w:jc w:val="center"/>
            </w:pPr>
            <w:r>
              <w:t xml:space="preserve">`FaultAlarm`</w:t>
            </w:r>
          </w:p>
        </w:tc>
        <w:tc>
          <w:tcPr>
            <w:tcW w:w="1279" w:type="dxa"/>
          </w:tcPr>
          <w:p>
            <w:pPr>
              <w:ind w:firstLine="0" w:left="0" w:right="0"/>
              <w:jc w:val="center"/>
            </w:pPr>
            <w:r>
              <w:t xml:space="preserve">输出</w:t>
            </w:r>
          </w:p>
        </w:tc>
        <w:tc>
          <w:tcPr>
            <w:tcW w:w="1279" w:type="dxa"/>
          </w:tcPr>
          <w:p>
            <w:pPr>
              <w:ind w:firstLine="0" w:left="0" w:right="0"/>
              <w:jc w:val="center"/>
            </w:pPr>
            <w:r>
              <w:t xml:space="preserve">TRUE：存在锁存故障</w:t>
            </w:r>
          </w:p>
        </w:tc>
        <w:tc>
          <w:tcPr>
            <w:tcW w:w="1279" w:type="dxa"/>
          </w:tcPr>
          <w:p>
            <w:pPr>
              <w:ind w:firstLine="0" w:left="0" w:right="0"/>
              <w:jc w:val="center"/>
            </w:pPr>
            <w:r>
              <w:t xml:space="preserve">故障指示</w:t>
            </w:r>
          </w:p>
        </w:tc>
        <w:tc>
          <w:tcPr>
            <w:tcW w:w="1284" w:type="dxa"/>
          </w:tcPr>
          <w:p>
            <w:pPr>
              <w:ind w:firstLine="0" w:left="0" w:right="0"/>
              <w:jc w:val="center"/>
            </w:pPr>
            <w:r>
              <w:t xml:space="preserve">未绑定</w:t>
            </w:r>
          </w:p>
        </w:tc>
      </w:tr>
    </w:tbl>
    <w:p>
      <w:r>
        <w:t xml:space="preserve">表注：`Running`、`StateCode`、`StartArmed`、各故障锁存位及 `FeedbackTimer` 属于内部观测变量，不是实际输出端子；输入输出电压和接线极性须由器件资料确定。</w:t>
      </w:r>
    </w:p>
    <w:p>
      <w:r>
        <w:t xml:space="preserve">主回路采用电源、短路保护、接触器、过载保护和电机的功能连接关系，控制回路见图2。PLC输出仅承担控制信号传递，是否需要中间继电器取决于输出类型、线圈电压及负载电流。接触器容量、保护整定和导线截面应依据电机铭牌及安装条件确定，不能从逻辑I/O数量推算。</w:t>
      </w:r>
    </w:p>
    <w:p>
      <w:pPr>
        <w:keepNext/>
        <w:ind w:firstLine="0" w:left="0" w:right="0"/>
        <w:jc w:val="center"/>
        <w:spacing w:line="240" w:lineRule="auto"/>
      </w:pPr>
      <w:r>
        <w:drawing>
          <wp:inline distT="0" distB="0" distL="0" distR="0">
            <wp:extent cx="5486400" cy="3657600"/>
            <wp:effectExtent l="0" t="0" r="0" b="0"/>
            <wp:docPr id="2" name="Paper Figure 2" descr="图2 图示为功能接线关系，不作为施工接线图；电源制式、端子号、器件额定参数及安全相关硬件结构均须依据选型资料确定。"/>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ientific-figure-4761-figure-2-1789150922688.png"/>
                    <pic:cNvPicPr/>
                  </pic:nvPicPr>
                  <pic:blipFill>
                    <a:blip r:embed="rId4"/>
                    <a:stretch>
                      <a:fillRect/>
                    </a:stretch>
                  </pic:blipFill>
                  <pic:spPr>
                    <a:xfrm>
                      <a:off x="0" y="0"/>
                      <a:ext cx="5486400" cy="3657600"/>
                    </a:xfrm>
                    <a:prstGeom prst="rect">
                      <a:avLst/>
                    </a:prstGeom>
                    <a:ln>
                      <a:noFill/>
                    </a:ln>
                  </pic:spPr>
                </pic:pic>
              </a:graphicData>
            </a:graphic>
          </wp:inline>
        </w:drawing>
      </w:r>
    </w:p>
    <w:p>
      <w:pPr>
        <w:pStyle w:val="FigureCaption"/>
      </w:pPr>
      <w:r>
        <w:t xml:space="preserve">图2 图示为功能接线关系，不作为施工接线图；电源制式、端子号、器件额定参数及安全相关硬件结构均须依据选型资料确定。</w:t>
      </w:r>
    </w:p>
    <w:p>
      <w:pPr>
        <w:pStyle w:val="Heading3"/>
      </w:pPr>
      <w:r>
        <w:t xml:space="preserve">3.3 状态建模与扫描联锁</w:t>
      </w:r>
    </w:p>
    <w:p>
      <w:r>
        <w:t xml:space="preserve">控制行为划分为待机、运行和故障锁存三种状态，转换关系如图3所示。`Running` 表示内部运行状态，急停、过载和反馈超时分别由独立锁存位记录。状态码用于观察状态，故障位用于保留原因；运行输出还应受即时停止及保护条件约束，不能仅凭状态码发出指令。</w:t>
      </w:r>
    </w:p>
    <w:p>
      <w:pPr>
        <w:keepNext/>
        <w:ind w:firstLine="0" w:left="0" w:right="0"/>
        <w:jc w:val="center"/>
        <w:spacing w:line="240" w:lineRule="auto"/>
      </w:pPr>
      <w:r>
        <w:drawing>
          <wp:inline distT="0" distB="0" distL="0" distR="0">
            <wp:extent cx="5486400" cy="3657600"/>
            <wp:effectExtent l="0" t="0" r="0" b="0"/>
            <wp:docPr id="3" name="Paper Figure 3" descr="图3 展示控制条件及其优先关系；故障置位优先于复位和启动，复位只返回待机。定时器调用与运行变量更新的扫描内先后关系须按同版本ST语句核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ientific-figure-4761-figure-3-1789150973609.png"/>
                    <pic:cNvPicPr/>
                  </pic:nvPicPr>
                  <pic:blipFill>
                    <a:blip r:embed="rId5"/>
                    <a:stretch>
                      <a:fillRect/>
                    </a:stretch>
                  </pic:blipFill>
                  <pic:spPr>
                    <a:xfrm>
                      <a:off x="0" y="0"/>
                      <a:ext cx="5486400" cy="3657600"/>
                    </a:xfrm>
                    <a:prstGeom prst="rect">
                      <a:avLst/>
                    </a:prstGeom>
                    <a:ln>
                      <a:noFill/>
                    </a:ln>
                  </pic:spPr>
                </pic:pic>
              </a:graphicData>
            </a:graphic>
          </wp:inline>
        </w:drawing>
      </w:r>
    </w:p>
    <w:p>
      <w:pPr>
        <w:pStyle w:val="FigureCaption"/>
      </w:pPr>
      <w:r>
        <w:t xml:space="preserve">图3 展示控制条件及其优先关系；故障置位优先于复位和启动，复位只返回待机。定时器调用与运行变量更新的扫描内先后关系须按同版本ST语句核对。</w:t>
      </w:r>
    </w:p>
    <w:p>
      <w:r>
        <w:t xml:space="preserve">边沿识别使用当前按钮值与上一扫描值比较。所供源码片段中的 `StartArmed` 在观察到启动释放时置位，未见在停止或故障发生时清零的处理；完整源码仍需补齐核对。因此，防自动重启应解释为启动上升沿与联锁共同作用，不能描述成“每次故障后都重新清除启动使能”。持续按住启动按钮不会不断形成新请求；停止期间发生但未被接受的边沿，也不应在停止解除后补执行。这些逻辑要求的实际执行情况仍需逐扫描记录验证。</w:t>
      </w:r>
    </w:p>
    <w:p>
      <w:r>
        <w:t xml:space="preserve">按本文所述程序条件，复位采用新的复位上升沿，并要求启动、停止按钮释放，急停健康、无过载且电机指令已经关闭。反馈超时故障的复位条件不要求 `MotionFeedback` 为真，因为停机后的皮带可以没有运动；复位后重新启动，再检查反馈能否按时建立。因此，“故障未解除不得复位”在本程序中应分别解释为即时保护条件检查和停机后重新进行运动监控。完整复位逻辑及其执行顺序仍需与同版本源码和原始输出核对。</w:t>
      </w:r>
    </w:p>
    <w:p>
      <w:pPr>
        <w:pStyle w:val="TableCaption"/>
      </w:pPr>
      <w:r>
        <w:t xml:space="preserve">表2 需求、状态转换与联锁验收表</w:t>
      </w:r>
    </w:p>
    <w:tbl>
      <w:tblPr>
        <w:tblW w:w="8958" w:type="dxa"/>
        <w:tblLayout w:type="fixed"/>
        <w:jc w:val="center"/>
        <w:tblBorders>
          <w:top w:val="single" w:sz="12" w:color="000000"/>
          <w:insideH w:val="nil"/>
          <w:insideV w:val="nil"/>
          <w:bottom w:val="single" w:sz="12" w:color="000000"/>
          <w:left w:val="nil"/>
          <w:right w:val="nil"/>
        </w:tblBorders>
        <w:tblCellMar>
          <w:top w:w="90" w:type="dxa"/>
          <w:bottom w:w="90" w:type="dxa"/>
          <w:start w:w="100" w:type="dxa"/>
          <w:end w:w="100" w:type="dxa"/>
        </w:tblCellMar>
      </w:tblPr>
      <w:tblGrid>
        <w:gridCol w:w="1791"/>
        <w:gridCol w:w="1791"/>
        <w:gridCol w:w="1791"/>
        <w:gridCol w:w="1791"/>
        <w:gridCol w:w="1794"/>
      </w:tblGrid>
      <w:tr>
        <w:trPr>
          <w:tblHeader/>
          <w:cantSplit/>
        </w:trPr>
        <w:tc>
          <w:tcPr>
            <w:tcW w:w="1791" w:type="dxa"/>
            <w:tcBorders>
              <w:bottom w:val="single" w:sz="8" w:color="000000"/>
            </w:tcBorders>
          </w:tcPr>
          <w:p>
            <w:pPr>
              <w:keepNext/>
              <w:ind w:firstLine="0" w:left="0" w:right="0"/>
              <w:jc w:val="center"/>
            </w:pPr>
            <w:r>
              <w:rPr>
                <w:b/>
              </w:rPr>
              <w:t xml:space="preserve">需求编号</w:t>
            </w:r>
          </w:p>
        </w:tc>
        <w:tc>
          <w:tcPr>
            <w:tcW w:w="1791" w:type="dxa"/>
            <w:tcBorders>
              <w:bottom w:val="single" w:sz="8" w:color="000000"/>
            </w:tcBorders>
          </w:tcPr>
          <w:p>
            <w:pPr>
              <w:keepNext/>
              <w:ind w:firstLine="0" w:left="0" w:right="0"/>
              <w:jc w:val="center"/>
            </w:pPr>
            <w:r>
              <w:rPr>
                <w:b/>
              </w:rPr>
              <w:t xml:space="preserve">约束或事件</w:t>
            </w:r>
          </w:p>
        </w:tc>
        <w:tc>
          <w:tcPr>
            <w:tcW w:w="1791" w:type="dxa"/>
            <w:tcBorders>
              <w:bottom w:val="single" w:sz="8" w:color="000000"/>
            </w:tcBorders>
          </w:tcPr>
          <w:p>
            <w:pPr>
              <w:keepNext/>
              <w:ind w:firstLine="0" w:left="0" w:right="0"/>
              <w:jc w:val="center"/>
            </w:pPr>
            <w:r>
              <w:rPr>
                <w:b/>
              </w:rPr>
              <w:t xml:space="preserve">状态与输出要求</w:t>
            </w:r>
          </w:p>
        </w:tc>
        <w:tc>
          <w:tcPr>
            <w:tcW w:w="1791" w:type="dxa"/>
            <w:tcBorders>
              <w:bottom w:val="single" w:sz="8" w:color="000000"/>
            </w:tcBorders>
          </w:tcPr>
          <w:p>
            <w:pPr>
              <w:keepNext/>
              <w:ind w:firstLine="0" w:left="0" w:right="0"/>
              <w:jc w:val="center"/>
            </w:pPr>
            <w:r>
              <w:rPr>
                <w:b/>
              </w:rPr>
              <w:t xml:space="preserve">扫描顺序核查点</w:t>
            </w:r>
          </w:p>
        </w:tc>
        <w:tc>
          <w:tcPr>
            <w:tcW w:w="1794" w:type="dxa"/>
            <w:tcBorders>
              <w:bottom w:val="single" w:sz="8" w:color="000000"/>
            </w:tcBorders>
          </w:tcPr>
          <w:p>
            <w:pPr>
              <w:keepNext/>
              <w:ind w:firstLine="0" w:left="0" w:right="0"/>
              <w:jc w:val="center"/>
            </w:pPr>
            <w:r>
              <w:rPr>
                <w:b/>
              </w:rPr>
              <w:t xml:space="preserve">验收条件</w:t>
            </w:r>
          </w:p>
        </w:tc>
      </w:tr>
      <w:tr>
        <w:trPr>
          <w:cantSplit/>
        </w:trPr>
        <w:tc>
          <w:tcPr>
            <w:tcW w:w="1791" w:type="dxa"/>
          </w:tcPr>
          <w:p>
            <w:pPr>
              <w:ind w:firstLine="0" w:left="0" w:right="0"/>
              <w:jc w:val="center"/>
            </w:pPr>
            <w:r>
              <w:t xml:space="preserve">R1</w:t>
            </w:r>
          </w:p>
        </w:tc>
        <w:tc>
          <w:tcPr>
            <w:tcW w:w="1791" w:type="dxa"/>
          </w:tcPr>
          <w:p>
            <w:pPr>
              <w:ind w:firstLine="0" w:left="0" w:right="0"/>
              <w:jc w:val="center"/>
            </w:pPr>
            <w:r>
              <w:t xml:space="preserve">启动与停止同时有效</w:t>
            </w:r>
          </w:p>
        </w:tc>
        <w:tc>
          <w:tcPr>
            <w:tcW w:w="1791" w:type="dxa"/>
          </w:tcPr>
          <w:p>
            <w:pPr>
              <w:ind w:firstLine="0" w:left="0" w:right="0"/>
              <w:jc w:val="center"/>
            </w:pPr>
            <w:r>
              <w:t xml:space="preserve">保持或转入停机</w:t>
            </w:r>
          </w:p>
        </w:tc>
        <w:tc>
          <w:tcPr>
            <w:tcW w:w="1791" w:type="dxa"/>
          </w:tcPr>
          <w:p>
            <w:pPr>
              <w:ind w:firstLine="0" w:left="0" w:right="0"/>
              <w:jc w:val="center"/>
            </w:pPr>
            <w:r>
              <w:t xml:space="preserve">停止约束覆盖启动请求</w:t>
            </w:r>
          </w:p>
        </w:tc>
        <w:tc>
          <w:tcPr>
            <w:tcW w:w="1794" w:type="dxa"/>
          </w:tcPr>
          <w:p>
            <w:pPr>
              <w:ind w:firstLine="0" w:left="0" w:right="0"/>
              <w:jc w:val="center"/>
            </w:pPr>
            <w:r>
              <w:t xml:space="preserve">扫描后 `MotorCmd=FALSE`，停止释放不补启动</w:t>
            </w:r>
          </w:p>
        </w:tc>
      </w:tr>
      <w:tr>
        <w:trPr>
          <w:cantSplit/>
        </w:trPr>
        <w:tc>
          <w:tcPr>
            <w:tcW w:w="1791" w:type="dxa"/>
          </w:tcPr>
          <w:p>
            <w:pPr>
              <w:ind w:firstLine="0" w:left="0" w:right="0"/>
              <w:jc w:val="center"/>
            </w:pPr>
            <w:r>
              <w:t xml:space="preserve">R2</w:t>
            </w:r>
          </w:p>
        </w:tc>
        <w:tc>
          <w:tcPr>
            <w:tcW w:w="1791" w:type="dxa"/>
          </w:tcPr>
          <w:p>
            <w:pPr>
              <w:ind w:firstLine="0" w:left="0" w:right="0"/>
              <w:jc w:val="center"/>
            </w:pPr>
            <w:r>
              <w:t xml:space="preserve">急停不健康或过载动作</w:t>
            </w:r>
          </w:p>
        </w:tc>
        <w:tc>
          <w:tcPr>
            <w:tcW w:w="1791" w:type="dxa"/>
          </w:tcPr>
          <w:p>
            <w:pPr>
              <w:ind w:firstLine="0" w:left="0" w:right="0"/>
              <w:jc w:val="center"/>
            </w:pPr>
            <w:r>
              <w:t xml:space="preserve">撤销运行并置位对应锁存</w:t>
            </w:r>
          </w:p>
        </w:tc>
        <w:tc>
          <w:tcPr>
            <w:tcW w:w="1791" w:type="dxa"/>
          </w:tcPr>
          <w:p>
            <w:pPr>
              <w:ind w:firstLine="0" w:left="0" w:right="0"/>
              <w:jc w:val="center"/>
            </w:pPr>
            <w:r>
              <w:t xml:space="preserve">故障置位优先于复位、启动</w:t>
            </w:r>
          </w:p>
        </w:tc>
        <w:tc>
          <w:tcPr>
            <w:tcW w:w="1794" w:type="dxa"/>
          </w:tcPr>
          <w:p>
            <w:pPr>
              <w:ind w:firstLine="0" w:left="0" w:right="0"/>
              <w:jc w:val="center"/>
            </w:pPr>
            <w:r>
              <w:t xml:space="preserve">同扫复位不能消除仍有效的保护故障</w:t>
            </w:r>
          </w:p>
        </w:tc>
      </w:tr>
      <w:tr>
        <w:trPr>
          <w:cantSplit/>
        </w:trPr>
        <w:tc>
          <w:tcPr>
            <w:tcW w:w="1791" w:type="dxa"/>
          </w:tcPr>
          <w:p>
            <w:pPr>
              <w:ind w:firstLine="0" w:left="0" w:right="0"/>
              <w:jc w:val="center"/>
            </w:pPr>
            <w:r>
              <w:t xml:space="preserve">R3</w:t>
            </w:r>
          </w:p>
        </w:tc>
        <w:tc>
          <w:tcPr>
            <w:tcW w:w="1791" w:type="dxa"/>
          </w:tcPr>
          <w:p>
            <w:pPr>
              <w:ind w:firstLine="0" w:left="0" w:right="0"/>
              <w:jc w:val="center"/>
            </w:pPr>
            <w:r>
              <w:t xml:space="preserve">保护输入恢复</w:t>
            </w:r>
          </w:p>
        </w:tc>
        <w:tc>
          <w:tcPr>
            <w:tcW w:w="1791" w:type="dxa"/>
          </w:tcPr>
          <w:p>
            <w:pPr>
              <w:ind w:firstLine="0" w:left="0" w:right="0"/>
              <w:jc w:val="center"/>
            </w:pPr>
            <w:r>
              <w:t xml:space="preserve">保持故障状态</w:t>
            </w:r>
          </w:p>
        </w:tc>
        <w:tc>
          <w:tcPr>
            <w:tcW w:w="1791" w:type="dxa"/>
          </w:tcPr>
          <w:p>
            <w:pPr>
              <w:ind w:firstLine="0" w:left="0" w:right="0"/>
              <w:jc w:val="center"/>
            </w:pPr>
            <w:r>
              <w:t xml:space="preserve">区分当前输入与历史锁存</w:t>
            </w:r>
          </w:p>
        </w:tc>
        <w:tc>
          <w:tcPr>
            <w:tcW w:w="1794" w:type="dxa"/>
          </w:tcPr>
          <w:p>
            <w:pPr>
              <w:ind w:firstLine="0" w:left="0" w:right="0"/>
              <w:jc w:val="center"/>
            </w:pPr>
            <w:r>
              <w:t xml:space="preserve">无有效复位时锁存不清除</w:t>
            </w:r>
          </w:p>
        </w:tc>
      </w:tr>
      <w:tr>
        <w:trPr>
          <w:cantSplit/>
        </w:trPr>
        <w:tc>
          <w:tcPr>
            <w:tcW w:w="1791" w:type="dxa"/>
          </w:tcPr>
          <w:p>
            <w:pPr>
              <w:ind w:firstLine="0" w:left="0" w:right="0"/>
              <w:jc w:val="center"/>
            </w:pPr>
            <w:r>
              <w:t xml:space="preserve">R4</w:t>
            </w:r>
          </w:p>
        </w:tc>
        <w:tc>
          <w:tcPr>
            <w:tcW w:w="1791" w:type="dxa"/>
          </w:tcPr>
          <w:p>
            <w:pPr>
              <w:ind w:firstLine="0" w:left="0" w:right="0"/>
              <w:jc w:val="center"/>
            </w:pPr>
            <w:r>
              <w:t xml:space="preserve">人工复位</w:t>
            </w:r>
          </w:p>
        </w:tc>
        <w:tc>
          <w:tcPr>
            <w:tcW w:w="1791" w:type="dxa"/>
          </w:tcPr>
          <w:p>
            <w:pPr>
              <w:ind w:firstLine="0" w:left="0" w:right="0"/>
              <w:jc w:val="center"/>
            </w:pPr>
            <w:r>
              <w:t xml:space="preserve">条件满足后返回待机</w:t>
            </w:r>
          </w:p>
        </w:tc>
        <w:tc>
          <w:tcPr>
            <w:tcW w:w="1791" w:type="dxa"/>
          </w:tcPr>
          <w:p>
            <w:pPr>
              <w:ind w:firstLine="0" w:left="0" w:right="0"/>
              <w:jc w:val="center"/>
            </w:pPr>
            <w:r>
              <w:t xml:space="preserve">核对边沿、保护条件及电机指令取值时点</w:t>
            </w:r>
          </w:p>
        </w:tc>
        <w:tc>
          <w:tcPr>
            <w:tcW w:w="1794" w:type="dxa"/>
          </w:tcPr>
          <w:p>
            <w:pPr>
              <w:ind w:firstLine="0" w:left="0" w:right="0"/>
              <w:jc w:val="center"/>
            </w:pPr>
            <w:r>
              <w:t xml:space="preserve">复位不启动；条件不满足时拒绝清除</w:t>
            </w:r>
          </w:p>
        </w:tc>
      </w:tr>
      <w:tr>
        <w:trPr>
          <w:cantSplit/>
        </w:trPr>
        <w:tc>
          <w:tcPr>
            <w:tcW w:w="1791" w:type="dxa"/>
          </w:tcPr>
          <w:p>
            <w:pPr>
              <w:ind w:firstLine="0" w:left="0" w:right="0"/>
              <w:jc w:val="center"/>
            </w:pPr>
            <w:r>
              <w:t xml:space="preserve">R5</w:t>
            </w:r>
          </w:p>
        </w:tc>
        <w:tc>
          <w:tcPr>
            <w:tcW w:w="1791" w:type="dxa"/>
          </w:tcPr>
          <w:p>
            <w:pPr>
              <w:ind w:firstLine="0" w:left="0" w:right="0"/>
              <w:jc w:val="center"/>
            </w:pPr>
            <w:r>
              <w:t xml:space="preserve">启动持续有效</w:t>
            </w:r>
          </w:p>
        </w:tc>
        <w:tc>
          <w:tcPr>
            <w:tcW w:w="1791" w:type="dxa"/>
          </w:tcPr>
          <w:p>
            <w:pPr>
              <w:ind w:firstLine="0" w:left="0" w:right="0"/>
              <w:jc w:val="center"/>
            </w:pPr>
            <w:r>
              <w:t xml:space="preserve">不重复产生启动请求</w:t>
            </w:r>
          </w:p>
        </w:tc>
        <w:tc>
          <w:tcPr>
            <w:tcW w:w="1791" w:type="dxa"/>
          </w:tcPr>
          <w:p>
            <w:pPr>
              <w:ind w:firstLine="0" w:left="0" w:right="0"/>
              <w:jc w:val="center"/>
            </w:pPr>
            <w:r>
              <w:t xml:space="preserve">先识别边沿，再更新历史值</w:t>
            </w:r>
          </w:p>
        </w:tc>
        <w:tc>
          <w:tcPr>
            <w:tcW w:w="1794" w:type="dxa"/>
          </w:tcPr>
          <w:p>
            <w:pPr>
              <w:ind w:firstLine="0" w:left="0" w:right="0"/>
              <w:jc w:val="center"/>
            </w:pPr>
            <w:r>
              <w:t xml:space="preserve">跨停止、故障恢复时不自动运行</w:t>
            </w:r>
          </w:p>
        </w:tc>
      </w:tr>
      <w:tr>
        <w:trPr>
          <w:cantSplit/>
        </w:trPr>
        <w:tc>
          <w:tcPr>
            <w:tcW w:w="1791" w:type="dxa"/>
          </w:tcPr>
          <w:p>
            <w:pPr>
              <w:ind w:firstLine="0" w:left="0" w:right="0"/>
              <w:jc w:val="center"/>
            </w:pPr>
            <w:r>
              <w:t xml:space="preserve">R6</w:t>
            </w:r>
          </w:p>
        </w:tc>
        <w:tc>
          <w:tcPr>
            <w:tcW w:w="1791" w:type="dxa"/>
          </w:tcPr>
          <w:p>
            <w:pPr>
              <w:ind w:firstLine="0" w:left="0" w:right="0"/>
              <w:jc w:val="center"/>
            </w:pPr>
            <w:r>
              <w:t xml:space="preserve">程序初始化</w:t>
            </w:r>
          </w:p>
        </w:tc>
        <w:tc>
          <w:tcPr>
            <w:tcW w:w="1791" w:type="dxa"/>
          </w:tcPr>
          <w:p>
            <w:pPr>
              <w:ind w:firstLine="0" w:left="0" w:right="0"/>
              <w:jc w:val="center"/>
            </w:pPr>
            <w:r>
              <w:t xml:space="preserve">输出关闭，等待启动释放</w:t>
            </w:r>
          </w:p>
        </w:tc>
        <w:tc>
          <w:tcPr>
            <w:tcW w:w="1791" w:type="dxa"/>
          </w:tcPr>
          <w:p>
            <w:pPr>
              <w:ind w:firstLine="0" w:left="0" w:right="0"/>
              <w:jc w:val="center"/>
            </w:pPr>
            <w:r>
              <w:t xml:space="preserve">核对初值及首扫描保护判断</w:t>
            </w:r>
          </w:p>
        </w:tc>
        <w:tc>
          <w:tcPr>
            <w:tcW w:w="1794" w:type="dxa"/>
          </w:tcPr>
          <w:p>
            <w:pPr>
              <w:ind w:firstLine="0" w:left="0" w:right="0"/>
              <w:jc w:val="center"/>
            </w:pPr>
            <w:r>
              <w:t xml:space="preserve">上电启动保持有效时不直接运行</w:t>
            </w:r>
          </w:p>
        </w:tc>
      </w:tr>
      <w:tr>
        <w:trPr>
          <w:cantSplit/>
        </w:trPr>
        <w:tc>
          <w:tcPr>
            <w:tcW w:w="1791" w:type="dxa"/>
          </w:tcPr>
          <w:p>
            <w:pPr>
              <w:ind w:firstLine="0" w:left="0" w:right="0"/>
              <w:jc w:val="center"/>
            </w:pPr>
            <w:r>
              <w:t xml:space="preserve">R7</w:t>
            </w:r>
          </w:p>
        </w:tc>
        <w:tc>
          <w:tcPr>
            <w:tcW w:w="1791" w:type="dxa"/>
          </w:tcPr>
          <w:p>
            <w:pPr>
              <w:ind w:firstLine="0" w:left="0" w:right="0"/>
              <w:jc w:val="center"/>
            </w:pPr>
            <w:r>
              <w:t xml:space="preserve">运行中反馈连续缺失</w:t>
            </w:r>
          </w:p>
        </w:tc>
        <w:tc>
          <w:tcPr>
            <w:tcW w:w="1791" w:type="dxa"/>
          </w:tcPr>
          <w:p>
            <w:pPr>
              <w:ind w:firstLine="0" w:left="0" w:right="0"/>
              <w:jc w:val="center"/>
            </w:pPr>
            <w:r>
              <w:t xml:space="preserve">到时后锁存反馈故障</w:t>
            </w:r>
          </w:p>
        </w:tc>
        <w:tc>
          <w:tcPr>
            <w:tcW w:w="1791" w:type="dxa"/>
          </w:tcPr>
          <w:p>
            <w:pPr>
              <w:ind w:firstLine="0" w:left="0" w:right="0"/>
              <w:jc w:val="center"/>
            </w:pPr>
            <w:r>
              <w:t xml:space="preserve">核对TON调用、故障置位及输出计算顺序</w:t>
            </w:r>
          </w:p>
        </w:tc>
        <w:tc>
          <w:tcPr>
            <w:tcW w:w="1794" w:type="dxa"/>
          </w:tcPr>
          <w:p>
            <w:pPr>
              <w:ind w:firstLine="0" w:left="0" w:right="0"/>
              <w:jc w:val="center"/>
            </w:pPr>
            <w:r>
              <w:t xml:space="preserve">按首次有效调用时刻检查阈值前后</w:t>
            </w:r>
          </w:p>
        </w:tc>
      </w:tr>
      <w:tr>
        <w:trPr>
          <w:cantSplit/>
        </w:trPr>
        <w:tc>
          <w:tcPr>
            <w:tcW w:w="1791" w:type="dxa"/>
          </w:tcPr>
          <w:p>
            <w:pPr>
              <w:ind w:firstLine="0" w:left="0" w:right="0"/>
              <w:jc w:val="center"/>
            </w:pPr>
            <w:r>
              <w:t xml:space="preserve">R8</w:t>
            </w:r>
          </w:p>
        </w:tc>
        <w:tc>
          <w:tcPr>
            <w:tcW w:w="1791" w:type="dxa"/>
          </w:tcPr>
          <w:p>
            <w:pPr>
              <w:ind w:firstLine="0" w:left="0" w:right="0"/>
              <w:jc w:val="center"/>
            </w:pPr>
            <w:r>
              <w:t xml:space="preserve">反馈恢复或监控退出</w:t>
            </w:r>
          </w:p>
        </w:tc>
        <w:tc>
          <w:tcPr>
            <w:tcW w:w="1791" w:type="dxa"/>
          </w:tcPr>
          <w:p>
            <w:pPr>
              <w:ind w:firstLine="0" w:left="0" w:right="0"/>
              <w:jc w:val="center"/>
            </w:pPr>
            <w:r>
              <w:t xml:space="preserve">清除当前计时</w:t>
            </w:r>
          </w:p>
        </w:tc>
        <w:tc>
          <w:tcPr>
            <w:tcW w:w="1791" w:type="dxa"/>
          </w:tcPr>
          <w:p>
            <w:pPr>
              <w:ind w:firstLine="0" w:left="0" w:right="0"/>
              <w:jc w:val="center"/>
            </w:pPr>
            <w:r>
              <w:t xml:space="preserve">TON以无效输入调用后复位</w:t>
            </w:r>
          </w:p>
        </w:tc>
        <w:tc>
          <w:tcPr>
            <w:tcW w:w="1794" w:type="dxa"/>
          </w:tcPr>
          <w:p>
            <w:pPr>
              <w:ind w:firstLine="0" w:left="0" w:right="0"/>
              <w:jc w:val="center"/>
            </w:pPr>
            <w:r>
              <w:t xml:space="preserve">未到时计时清零，已有锁存不自行清除</w:t>
            </w:r>
          </w:p>
        </w:tc>
      </w:tr>
    </w:tbl>
    <w:p>
      <w:r>
        <w:t xml:space="preserve">本文对“需求、状态转换与联锁验收表”所列内容的分析见表2。</w:t>
      </w:r>
    </w:p>
    <w:p>
      <w:r>
        <w:t xml:space="preserve">表注：表内为验收规则，不代表各项已经通过；扫描级判断需同时记录输入、内部状态、定时器及输出。</w:t>
      </w:r>
    </w:p>
    <w:p>
      <w:pPr>
        <w:pStyle w:val="Heading3"/>
      </w:pPr>
      <w:r>
        <w:t xml:space="preserve">3.4 反馈超时与执行验收方法</w:t>
      </w:r>
    </w:p>
    <w:p>
      <w:r>
        <w:t xml:space="preserve">反馈监控采用TON功能块，按连续缺失区间累计时间。设定扫描周期为100 ms、反馈超时为1000 ms，二者均为设计假设。为避免把启动事件所在扫描直接计作已经历一个周期，计时起点取TON首次接收到有效监控输入的调用时刻，判据写为：</w:t>
      </w:r>
    </w:p>
    <w:p>
      <w:pPr>
        <w:keepLines/>
        <w:tabs>
          <w:tab w:val="center" w:pos="4513"/>
          <w:tab w:val="right" w:pos="9026"/>
        </w:tabs>
        <w:spacing w:before="120" w:after="120" w:line="240" w:lineRule="auto"/>
        <w:ind w:firstLine="0" w:left="0" w:right="0"/>
      </w:pPr>
      <w:r>
        <w:tab/>
      </w:r>
      <m:oMathPara>
        <m:oMath xmlns:m="http://schemas.openxmlformats.org/officeDocument/2006/math" xmlns:w="http://schemas.openxmlformats.org/wordprocessingml/2006/main">
          <m:m>
            <m:mPr>
              <m:baseJc m:val="center"/>
              <m:plcHide m:val="on"/>
              <m:mcs>
                <m:mc>
                  <m:mcPr>
                    <m:count m:val="2"/>
                    <m:mcJc m:val="center"/>
                  </m:mcPr>
                </m:mc>
              </m:mcs>
            </m:mPr>
            <m:mr>
              <m:e>
                <m:argPr>
                  <m:scrLvl m:val="0"/>
                </m:argPr>
                <m:sSub>
                  <m:sSubPr>
                    <m:ctrlPr/>
                  </m:sSubPr>
                  <m:e>
                    <m:argPr>
                      <m:scrLvl m:val="0"/>
                    </m:argPr>
                    <m:r>
                      <m:t xml:space="preserve">t</m:t>
                    </m:r>
                  </m:e>
                  <m:sub>
                    <m:argPr>
                      <m:scrLvl m:val="0"/>
                    </m:argPr>
                    <m:r>
                      <m:t xml:space="preserve">k</m:t>
                    </m:r>
                  </m:sub>
                </m:sSub>
              </m:e>
              <m:e>
                <m:argPr>
                  <m:scrLvl m:val="0"/>
                </m:argPr>
                <m:argPr>
                  <m:scrLvl m:val="0"/>
                </m:argPr>
                <m:r>
                  <m:t xml:space="preserve">=k</m:t>
                </m:r>
                <m:r>
                  <w:rPr/>
                  <m:rPr>
                    <m:nor/>
                  </m:rPr>
                  <m:t xml:space="preserve">Δ</m:t>
                </m:r>
                <m:r>
                  <m:t xml:space="preserve">t,</m:t>
                </m:r>
                <m:r>
                  <m:t xml:space="preserve"> </m:t>
                </m:r>
                <m:sSub>
                  <m:sSubPr>
                    <m:ctrlPr/>
                  </m:sSubPr>
                  <m:e>
                    <m:argPr>
                      <m:scrLvl m:val="0"/>
                    </m:argPr>
                    <m:r>
                      <m:t xml:space="preserve">u</m:t>
                    </m:r>
                  </m:e>
                  <m:sub>
                    <m:argPr>
                      <m:scrLvl m:val="0"/>
                    </m:argPr>
                    <m:r>
                      <m:t xml:space="preserve">k</m:t>
                    </m:r>
                  </m:sub>
                </m:sSub>
                <m:r>
                  <m:t xml:space="preserve">=</m:t>
                </m:r>
                <m:sSub>
                  <m:sSubPr>
                    <m:ctrlPr/>
                  </m:sSubPr>
                  <m:e>
                    <m:argPr>
                      <m:scrLvl m:val="0"/>
                    </m:argPr>
                    <m:r>
                      <m:t xml:space="preserve">r</m:t>
                    </m:r>
                  </m:e>
                  <m:sub>
                    <m:argPr>
                      <m:scrLvl m:val="0"/>
                    </m:argPr>
                    <m:r>
                      <m:t xml:space="preserve">k</m:t>
                    </m:r>
                  </m:sub>
                </m:sSub>
                <m:r>
                  <m:t xml:space="preserve">∧</m:t>
                </m:r>
                <m:r>
                  <w:rPr/>
                  <m:rPr>
                    <m:nor/>
                  </m:rPr>
                  <m:t xml:space="preserve">¬</m:t>
                </m:r>
                <m:sSub>
                  <m:sSubPr>
                    <m:ctrlPr/>
                  </m:sSubPr>
                  <m:e>
                    <m:argPr>
                      <m:scrLvl m:val="0"/>
                    </m:argPr>
                    <m:r>
                      <m:t xml:space="preserve">m</m:t>
                    </m:r>
                  </m:e>
                  <m:sub>
                    <m:argPr>
                      <m:scrLvl m:val="0"/>
                    </m:argPr>
                    <m:r>
                      <m:t xml:space="preserve">k</m:t>
                    </m:r>
                  </m:sub>
                </m:sSub>
                <m:r>
                  <m:t xml:space="preserve">,</m:t>
                </m:r>
              </m:e>
            </m:mr>
            <m:mr>
              <m:e>
                <m:argPr>
                  <m:scrLvl m:val="0"/>
                </m:argPr>
                <m:sSub>
                  <m:sSubPr>
                    <m:ctrlPr/>
                  </m:sSubPr>
                  <m:e>
                    <m:argPr>
                      <m:scrLvl m:val="0"/>
                    </m:argPr>
                    <m:r>
                      <m:t xml:space="preserve">a</m:t>
                    </m:r>
                  </m:e>
                  <m:sub>
                    <m:argPr>
                      <m:scrLvl m:val="0"/>
                    </m:argPr>
                    <m:r>
                      <m:t xml:space="preserve">k</m:t>
                    </m:r>
                  </m:sub>
                </m:sSub>
              </m:e>
              <m:e>
                <m:argPr>
                  <m:scrLvl m:val="0"/>
                </m:argPr>
                <m:argPr>
                  <m:scrLvl m:val="0"/>
                </m:argPr>
                <m:argPr>
                  <m:scrLvl m:val="0"/>
                </m:argPr>
                <m:r>
                  <m:t xml:space="preserve">=</m:t>
                </m:r>
                <m:r>
                  <m:t xml:space="preserve">{</m:t>
                </m:r>
                <m:m>
                  <m:mPr>
                    <m:baseJc m:val="center"/>
                    <m:plcHide m:val="on"/>
                    <m:mcs>
                      <m:mc>
                        <m:mcPr>
                          <m:count m:val="2"/>
                          <m:mcJc m:val="center"/>
                        </m:mcPr>
                      </m:mc>
                    </m:mcs>
                  </m:mPr>
                  <m:mr>
                    <m:e>
                      <m:argPr>
                        <m:scrLvl m:val="0"/>
                      </m:argPr>
                      <m:argPr>
                        <m:scrLvl m:val="0"/>
                      </m:argPr>
                      <m:argPr>
                        <m:scrLvl m:val="0"/>
                      </m:argPr>
                      <m:r>
                        <m:t xml:space="preserve">0,</m:t>
                      </m:r>
                    </m:e>
                    <m:e>
                      <m:argPr>
                        <m:scrLvl m:val="0"/>
                      </m:argPr>
                      <m:argPr>
                        <m:scrLvl m:val="0"/>
                      </m:argPr>
                      <m:argPr>
                        <m:scrLvl m:val="0"/>
                      </m:argPr>
                      <m:sSub>
                        <m:sSubPr>
                          <m:ctrlPr/>
                        </m:sSubPr>
                        <m:e>
                          <m:argPr>
                            <m:scrLvl m:val="0"/>
                          </m:argPr>
                          <m:r>
                            <m:t xml:space="preserve">u</m:t>
                          </m:r>
                        </m:e>
                        <m:sub>
                          <m:argPr>
                            <m:scrLvl m:val="0"/>
                          </m:argPr>
                          <m:r>
                            <m:t xml:space="preserve">k</m:t>
                          </m:r>
                        </m:sub>
                      </m:sSub>
                      <m:r>
                        <m:t xml:space="preserve">=0,</m:t>
                      </m:r>
                    </m:e>
                  </m:mr>
                  <m:mr>
                    <m:e>
                      <m:argPr>
                        <m:scrLvl m:val="0"/>
                      </m:argPr>
                      <m:argPr>
                        <m:scrLvl m:val="0"/>
                      </m:argPr>
                      <m:argPr>
                        <m:scrLvl m:val="0"/>
                      </m:argPr>
                      <m:r>
                        <m:t xml:space="preserve">0,</m:t>
                      </m:r>
                    </m:e>
                    <m:e>
                      <m:argPr>
                        <m:scrLvl m:val="0"/>
                      </m:argPr>
                      <m:argPr>
                        <m:scrLvl m:val="0"/>
                      </m:argPr>
                      <m:argPr>
                        <m:scrLvl m:val="0"/>
                      </m:argPr>
                      <m:sSub>
                        <m:sSubPr>
                          <m:ctrlPr/>
                        </m:sSubPr>
                        <m:e>
                          <m:argPr>
                            <m:scrLvl m:val="0"/>
                          </m:argPr>
                          <m:r>
                            <m:t xml:space="preserve">u</m:t>
                          </m:r>
                        </m:e>
                        <m:sub>
                          <m:argPr>
                            <m:scrLvl m:val="0"/>
                          </m:argPr>
                          <m:r>
                            <m:t xml:space="preserve">k</m:t>
                          </m:r>
                        </m:sub>
                      </m:sSub>
                      <m:r>
                        <m:t xml:space="preserve">=1,</m:t>
                      </m:r>
                      <m:r>
                        <m:rPr>
                          <m:nor/>
                        </m:rPr>
                        <m:t xml:space="preserve"/>
                      </m:r>
                      <m:sSub>
                        <m:sSubPr>
                          <m:ctrlPr/>
                        </m:sSubPr>
                        <m:e>
                          <m:argPr>
                            <m:scrLvl m:val="0"/>
                          </m:argPr>
                          <m:r>
                            <m:t xml:space="preserve">u</m:t>
                          </m:r>
                        </m:e>
                        <m:sub>
                          <m:argPr>
                            <m:scrLvl m:val="0"/>
                          </m:argPr>
                          <m:argPr>
                            <m:scrLvl m:val="0"/>
                          </m:argPr>
                          <m:r>
                            <m:t xml:space="preserve">k−1</m:t>
                          </m:r>
                        </m:sub>
                      </m:sSub>
                      <m:r>
                        <m:t xml:space="preserve">=0,</m:t>
                      </m:r>
                    </m:e>
                  </m:mr>
                  <m:mr>
                    <m:e>
                      <m:argPr>
                        <m:scrLvl m:val="0"/>
                      </m:argPr>
                      <m:argPr>
                        <m:scrLvl m:val="0"/>
                      </m:argPr>
                      <m:argPr>
                        <m:scrLvl m:val="0"/>
                      </m:argPr>
                      <m:sSub>
                        <m:sSubPr>
                          <m:ctrlPr/>
                        </m:sSubPr>
                        <m:e>
                          <m:argPr>
                            <m:scrLvl m:val="0"/>
                          </m:argPr>
                          <m:r>
                            <m:t xml:space="preserve">a</m:t>
                          </m:r>
                        </m:e>
                        <m:sub>
                          <m:argPr>
                            <m:scrLvl m:val="0"/>
                          </m:argPr>
                          <m:argPr>
                            <m:scrLvl m:val="0"/>
                          </m:argPr>
                          <m:r>
                            <m:t xml:space="preserve">k−1</m:t>
                          </m:r>
                        </m:sub>
                      </m:sSub>
                      <m:r>
                        <m:t xml:space="preserve">+</m:t>
                      </m:r>
                      <m:sSub>
                        <m:sSubPr>
                          <m:ctrlPr/>
                        </m:sSubPr>
                        <m:e>
                          <m:argPr>
                            <m:scrLvl m:val="0"/>
                          </m:argPr>
                          <m:r>
                            <m:t xml:space="preserve">t</m:t>
                          </m:r>
                        </m:e>
                        <m:sub>
                          <m:argPr>
                            <m:scrLvl m:val="0"/>
                          </m:argPr>
                          <m:r>
                            <m:t xml:space="preserve">k</m:t>
                          </m:r>
                        </m:sub>
                      </m:sSub>
                      <m:r>
                        <m:t xml:space="preserve">−</m:t>
                      </m:r>
                      <m:sSub>
                        <m:sSubPr>
                          <m:ctrlPr/>
                        </m:sSubPr>
                        <m:e>
                          <m:argPr>
                            <m:scrLvl m:val="0"/>
                          </m:argPr>
                          <m:r>
                            <m:t xml:space="preserve">t</m:t>
                          </m:r>
                        </m:e>
                        <m:sub>
                          <m:argPr>
                            <m:scrLvl m:val="0"/>
                          </m:argPr>
                          <m:argPr>
                            <m:scrLvl m:val="0"/>
                          </m:argPr>
                          <m:r>
                            <m:t xml:space="preserve">k−1</m:t>
                          </m:r>
                        </m:sub>
                      </m:sSub>
                      <m:r>
                        <m:t xml:space="preserve">,</m:t>
                      </m:r>
                    </m:e>
                    <m:e>
                      <m:argPr>
                        <m:scrLvl m:val="0"/>
                      </m:argPr>
                      <m:argPr>
                        <m:scrLvl m:val="0"/>
                      </m:argPr>
                      <m:argPr>
                        <m:scrLvl m:val="0"/>
                      </m:argPr>
                      <m:sSub>
                        <m:sSubPr>
                          <m:ctrlPr/>
                        </m:sSubPr>
                        <m:e>
                          <m:argPr>
                            <m:scrLvl m:val="0"/>
                          </m:argPr>
                          <m:r>
                            <m:t xml:space="preserve">u</m:t>
                          </m:r>
                        </m:e>
                        <m:sub>
                          <m:argPr>
                            <m:scrLvl m:val="0"/>
                          </m:argPr>
                          <m:r>
                            <m:t xml:space="preserve">k</m:t>
                          </m:r>
                        </m:sub>
                      </m:sSub>
                      <m:r>
                        <m:t xml:space="preserve">=</m:t>
                      </m:r>
                      <m:sSub>
                        <m:sSubPr>
                          <m:ctrlPr/>
                        </m:sSubPr>
                        <m:e>
                          <m:argPr>
                            <m:scrLvl m:val="0"/>
                          </m:argPr>
                          <m:r>
                            <m:t xml:space="preserve">u</m:t>
                          </m:r>
                        </m:e>
                        <m:sub>
                          <m:argPr>
                            <m:scrLvl m:val="0"/>
                          </m:argPr>
                          <m:argPr>
                            <m:scrLvl m:val="0"/>
                          </m:argPr>
                          <m:r>
                            <m:t xml:space="preserve">k−1</m:t>
                          </m:r>
                        </m:sub>
                      </m:sSub>
                      <m:r>
                        <m:t xml:space="preserve">=1,</m:t>
                      </m:r>
                    </m:e>
                  </m:mr>
                </m:m>
              </m:e>
            </m:mr>
            <m:mr>
              <m:e>
                <m:argPr>
                  <m:scrLvl m:val="0"/>
                </m:argPr>
                <m:argPr>
                  <m:scrLvl m:val="0"/>
                </m:argPr>
                <m:r>
                  <m:t xml:space="preserve">E</m:t>
                </m:r>
                <m:sSub>
                  <m:sSubPr>
                    <m:ctrlPr/>
                  </m:sSubPr>
                  <m:e>
                    <m:argPr>
                      <m:scrLvl m:val="0"/>
                    </m:argPr>
                    <m:r>
                      <m:t xml:space="preserve">T</m:t>
                    </m:r>
                  </m:e>
                  <m:sub>
                    <m:argPr>
                      <m:scrLvl m:val="0"/>
                    </m:argPr>
                    <m:r>
                      <m:t xml:space="preserve">k</m:t>
                    </m:r>
                  </m:sub>
                </m:sSub>
              </m:e>
              <m:e>
                <m:argPr>
                  <m:scrLvl m:val="0"/>
                </m:argPr>
                <m:argPr>
                  <m:scrLvl m:val="0"/>
                </m:argPr>
                <m:r>
                  <m:t xml:space="preserve">=min⁡(</m:t>
                </m:r>
                <m:sSub>
                  <m:sSubPr>
                    <m:ctrlPr/>
                  </m:sSubPr>
                  <m:e>
                    <m:argPr>
                      <m:scrLvl m:val="0"/>
                    </m:argPr>
                    <m:r>
                      <m:t xml:space="preserve">a</m:t>
                    </m:r>
                  </m:e>
                  <m:sub>
                    <m:argPr>
                      <m:scrLvl m:val="0"/>
                    </m:argPr>
                    <m:r>
                      <m:t xml:space="preserve">k</m:t>
                    </m:r>
                  </m:sub>
                </m:sSub>
                <m:r>
                  <m:t xml:space="preserve">,PT),</m:t>
                </m:r>
                <m:r>
                  <m:t xml:space="preserve"> </m:t>
                </m:r>
                <m:sSub>
                  <m:sSubPr>
                    <m:ctrlPr/>
                  </m:sSubPr>
                  <m:e>
                    <m:argPr>
                      <m:scrLvl m:val="0"/>
                    </m:argPr>
                    <m:r>
                      <m:t xml:space="preserve">q</m:t>
                    </m:r>
                  </m:e>
                  <m:sub>
                    <m:argPr>
                      <m:scrLvl m:val="0"/>
                    </m:argPr>
                    <m:r>
                      <m:t xml:space="preserve">k</m:t>
                    </m:r>
                  </m:sub>
                </m:sSub>
                <m:r>
                  <m:t xml:space="preserve">=</m:t>
                </m:r>
                <m:sSub>
                  <m:sSubPr>
                    <m:ctrlPr/>
                  </m:sSubPr>
                  <m:e>
                    <m:argPr>
                      <m:scrLvl m:val="0"/>
                    </m:argPr>
                    <m:r>
                      <m:t xml:space="preserve">u</m:t>
                    </m:r>
                  </m:e>
                  <m:sub>
                    <m:argPr>
                      <m:scrLvl m:val="0"/>
                    </m:argPr>
                    <m:r>
                      <m:t xml:space="preserve">k</m:t>
                    </m:r>
                  </m:sub>
                </m:sSub>
                <m:r>
                  <m:t xml:space="preserve">∧(</m:t>
                </m:r>
                <m:sSub>
                  <m:sSubPr>
                    <m:ctrlPr/>
                  </m:sSubPr>
                  <m:e>
                    <m:argPr>
                      <m:scrLvl m:val="0"/>
                    </m:argPr>
                    <m:r>
                      <m:t xml:space="preserve">a</m:t>
                    </m:r>
                  </m:e>
                  <m:sub>
                    <m:argPr>
                      <m:scrLvl m:val="0"/>
                    </m:argPr>
                    <m:r>
                      <m:t xml:space="preserve">k</m:t>
                    </m:r>
                  </m:sub>
                </m:sSub>
                <m:r>
                  <m:t xml:space="preserve">≥PT)</m:t>
                </m:r>
                <m:r>
                  <w:rPr/>
                  <m:rPr>
                    <m:nor/>
                  </m:rPr>
                  <m:t xml:space="preserve">.</m:t>
                </m:r>
              </m:e>
            </m:mr>
          </m:m>
        </m:oMath>
      </m:oMathPara>
      <w:r>
        <w:tab/>
      </w:r>
      <w:r>
        <w:rPr>
          <w:rFonts w:eastAsia="SimSun"/>
        </w:rPr>
        <w:t>(1)</w:t>
      </w:r>
    </w:p>
    <w:p>
      <w:pPr>
        <w:spacing w:line="240" w:lineRule="auto"/>
      </w:pPr>
      <w:r>
        <w:t xml:space="preserve">其中，</w:t>
      </w:r>
      <m:oMath xmlns:m="http://schemas.openxmlformats.org/officeDocument/2006/math" xmlns:w="http://schemas.openxmlformats.org/wordprocessingml/2006/main">
        <m:r>
          <m:t xml:space="preserve">k</m:t>
        </m:r>
      </m:oMath>
      <w:r>
        <w:t xml:space="preserve"> 为扫描序号；</w:t>
      </w:r>
      <m:oMath xmlns:m="http://schemas.openxmlformats.org/officeDocument/2006/math" xmlns:w="http://schemas.openxmlformats.org/wordprocessingml/2006/main">
        <m:sSub>
          <m:sSubPr>
            <m:ctrlPr/>
          </m:sSubPr>
          <m:e>
            <m:r>
              <m:t xml:space="preserve">t</m:t>
            </m:r>
          </m:e>
          <m:sub>
            <m:r>
              <m:t xml:space="preserve">k</m:t>
            </m:r>
          </m:sub>
        </m:sSub>
      </m:oMath>
      <w:r>
        <w:t xml:space="preserve">、</w:t>
      </w:r>
      <m:oMath xmlns:m="http://schemas.openxmlformats.org/officeDocument/2006/math" xmlns:w="http://schemas.openxmlformats.org/wordprocessingml/2006/main">
        <m:r>
          <w:rPr/>
          <m:rPr>
            <m:nor/>
          </m:rPr>
          <m:t xml:space="preserve">Δ</m:t>
        </m:r>
        <m:r>
          <m:t xml:space="preserve">t</m:t>
        </m:r>
      </m:oMath>
      <w:r>
        <w:t xml:space="preserve">、</w:t>
      </w:r>
      <m:oMath xmlns:m="http://schemas.openxmlformats.org/officeDocument/2006/math" xmlns:w="http://schemas.openxmlformats.org/wordprocessingml/2006/main">
        <m:sSub>
          <m:sSubPr>
            <m:ctrlPr/>
          </m:sSubPr>
          <m:e>
            <m:r>
              <m:t xml:space="preserve">a</m:t>
            </m:r>
          </m:e>
          <m:sub>
            <m:r>
              <m:t xml:space="preserve">k</m:t>
            </m:r>
          </m:sub>
        </m:sSub>
      </m:oMath>
      <w:r>
        <w:t xml:space="preserve">、</w:t>
      </w:r>
      <m:oMath xmlns:m="http://schemas.openxmlformats.org/officeDocument/2006/math" xmlns:w="http://schemas.openxmlformats.org/wordprocessingml/2006/main">
        <m:r>
          <m:t xml:space="preserve">E</m:t>
        </m:r>
        <m:sSub>
          <m:sSubPr>
            <m:ctrlPr/>
          </m:sSubPr>
          <m:e>
            <m:r>
              <m:t xml:space="preserve">T</m:t>
            </m:r>
          </m:e>
          <m:sub>
            <m:r>
              <m:t xml:space="preserve">k</m:t>
            </m:r>
          </m:sub>
        </m:sSub>
      </m:oMath>
      <w:r>
        <w:t xml:space="preserve"> 和 </w:t>
      </w:r>
      <m:oMath xmlns:m="http://schemas.openxmlformats.org/officeDocument/2006/math" xmlns:w="http://schemas.openxmlformats.org/wordprocessingml/2006/main">
        <m:r>
          <m:t xml:space="preserve">PT</m:t>
        </m:r>
      </m:oMath>
      <w:r>
        <w:t xml:space="preserve"> 的单位均为ms；</w:t>
      </w:r>
      <m:oMath xmlns:m="http://schemas.openxmlformats.org/officeDocument/2006/math" xmlns:w="http://schemas.openxmlformats.org/wordprocessingml/2006/main">
        <m:sSub>
          <m:sSubPr>
            <m:ctrlPr/>
          </m:sSubPr>
          <m:e>
            <m:r>
              <m:t xml:space="preserve">r</m:t>
            </m:r>
          </m:e>
          <m:sub>
            <m:r>
              <m:t xml:space="preserve">k</m:t>
            </m:r>
          </m:sub>
        </m:sSub>
      </m:oMath>
      <w:r>
        <w:t xml:space="preserve"> 为定时器调用时采用的运行条件，</w:t>
      </w:r>
      <m:oMath xmlns:m="http://schemas.openxmlformats.org/officeDocument/2006/math" xmlns:w="http://schemas.openxmlformats.org/wordprocessingml/2006/main">
        <m:sSub>
          <m:sSubPr>
            <m:ctrlPr/>
          </m:sSubPr>
          <m:e>
            <m:r>
              <m:t xml:space="preserve">m</m:t>
            </m:r>
          </m:e>
          <m:sub>
            <m:r>
              <m:t xml:space="preserve">k</m:t>
            </m:r>
          </m:sub>
        </m:sSub>
      </m:oMath>
      <w:r>
        <w:t xml:space="preserve"> 为 `MotionFeedback`，</w:t>
      </w:r>
      <m:oMath xmlns:m="http://schemas.openxmlformats.org/officeDocument/2006/math" xmlns:w="http://schemas.openxmlformats.org/wordprocessingml/2006/main">
        <m:sSub>
          <m:sSubPr>
            <m:ctrlPr/>
          </m:sSubPr>
          <m:e>
            <m:r>
              <m:t xml:space="preserve">u</m:t>
            </m:r>
          </m:e>
          <m:sub>
            <m:r>
              <m:t xml:space="preserve">k</m:t>
            </m:r>
          </m:sub>
        </m:sSub>
      </m:oMath>
      <w:r>
        <w:t xml:space="preserve"> 为TON输入，</w:t>
      </w:r>
      <m:oMath xmlns:m="http://schemas.openxmlformats.org/officeDocument/2006/math" xmlns:w="http://schemas.openxmlformats.org/wordprocessingml/2006/main">
        <m:sSub>
          <m:sSubPr>
            <m:ctrlPr/>
          </m:sSubPr>
          <m:e>
            <m:r>
              <m:t xml:space="preserve">q</m:t>
            </m:r>
          </m:e>
          <m:sub>
            <m:r>
              <m:t xml:space="preserve">k</m:t>
            </m:r>
          </m:sub>
        </m:sSub>
      </m:oMath>
      <w:r>
        <w:t xml:space="preserve"> 为到时输出。初始取 </w:t>
      </w:r>
      <m:oMath xmlns:m="http://schemas.openxmlformats.org/officeDocument/2006/math" xmlns:w="http://schemas.openxmlformats.org/wordprocessingml/2006/main">
        <m:sSub>
          <m:sSubPr>
            <m:ctrlPr/>
          </m:sSubPr>
          <m:e>
            <m:r>
              <m:t xml:space="preserve">u</m:t>
            </m:r>
          </m:e>
          <m:sub>
            <m:r>
              <m:t xml:space="preserve">−1</m:t>
            </m:r>
          </m:sub>
        </m:sSub>
        <m:r>
          <m:t xml:space="preserve">=0</m:t>
        </m:r>
      </m:oMath>
      <w:r>
        <w:t xml:space="preserve">。在等周期调用且输入持续有效时，到时发生于首次有效调用之后经历1000 ms的调用；具体扫描编号取决于运行条件更新与TON调用顺序。</w:t>
      </w:r>
    </w:p>
    <w:p>
      <w:r>
        <w:t xml:space="preserve">反馈恢复或运行监控条件退出后，TON在接收到假输入的调用中复位。若反馈已经超时，定时器复位不等于 `FeedbackLatched` 清除。该方法能识别“运行请求存在但运动确认长期缺失”，但不能据此区分接触器失效、机械堵塞和运动检测器故障，也不能检测反馈长期误保持为真的情况。</w:t>
      </w:r>
    </w:p>
    <w:p>
      <w:r>
        <w:t xml:space="preserve">执行验收采用同版本ST编译产物逐扫描运行，测试脚本在扫描前施加输入，在扫描后采集状态和输出。每项断言关联需求编号、初始条件、输入序列、检查扫描及预期值，并保存实际值与原始记录位置。复现材料应使源码校验值、编译日志、运行环境、测试输入和结果相互对应。验收结论限定于指定编译逻辑与扫描模型，不由服务器执行耗时推断实体PLC响应时间或机械停止时间。</w:t>
      </w:r>
    </w:p>
    <w:p>
      <w:pPr>
        <w:pStyle w:val="Heading2"/>
      </w:pPr>
      <w:r>
        <w:t xml:space="preserve">4 结果与分析</w:t>
      </w:r>
    </w:p>
    <w:p>
      <w:r>
        <w:t xml:space="preserve">所供执行证据摘要标记了编译验证与行为验证通过，并提及运行环境 `matiec-compiled-scan/1.0.0` 和66项断言；但当前材料未展开各项断言的输入序列、检查扫描、预期值、实际值及原始记录位置，所供ST源码也在故障处理部分截断。因此，现有摘要不足以形成可逐项核验的服务器测试实际结果，也不能据此确认具体用例通过、超时触发扫描或防自动重启验收结论。</w:t>
      </w:r>
    </w:p>
    <w:p>
      <w:r>
        <w:t xml:space="preserve">第3章提出的验收要求与当前证据状态对应见表3。表中仅记录证据缺口，不将设计预期作为实际输出，也不依据摘要中的总体验证标记推定各项要求均已通过。</w:t>
      </w:r>
    </w:p>
    <w:p>
      <w:pPr>
        <w:pStyle w:val="TableCaption"/>
      </w:pPr>
      <w:r>
        <w:t xml:space="preserve">表3 服务器验证要求与现有证据状态表</w:t>
      </w:r>
    </w:p>
    <w:tbl>
      <w:tblPr>
        <w:tblW w:w="8958" w:type="dxa"/>
        <w:tblLayout w:type="fixed"/>
        <w:jc w:val="center"/>
        <w:tblBorders>
          <w:top w:val="single" w:sz="12" w:color="000000"/>
          <w:insideH w:val="nil"/>
          <w:insideV w:val="nil"/>
          <w:bottom w:val="single" w:sz="12" w:color="000000"/>
          <w:left w:val="nil"/>
          <w:right w:val="nil"/>
        </w:tblBorders>
        <w:tblCellMar>
          <w:top w:w="90" w:type="dxa"/>
          <w:bottom w:w="90" w:type="dxa"/>
          <w:start w:w="100" w:type="dxa"/>
          <w:end w:w="100" w:type="dxa"/>
        </w:tblCellMar>
      </w:tblPr>
      <w:tblGrid>
        <w:gridCol w:w="2239"/>
        <w:gridCol w:w="2239"/>
        <w:gridCol w:w="2239"/>
        <w:gridCol w:w="2241"/>
      </w:tblGrid>
      <w:tr>
        <w:trPr>
          <w:tblHeader/>
          <w:cantSplit/>
        </w:trPr>
        <w:tc>
          <w:tcPr>
            <w:tcW w:w="2239" w:type="dxa"/>
            <w:tcBorders>
              <w:bottom w:val="single" w:sz="8" w:color="000000"/>
            </w:tcBorders>
          </w:tcPr>
          <w:p>
            <w:pPr>
              <w:keepNext/>
              <w:ind w:firstLine="0" w:left="0" w:right="0"/>
              <w:jc w:val="center"/>
            </w:pPr>
            <w:r>
              <w:rPr>
                <w:b/>
              </w:rPr>
              <w:t xml:space="preserve">对应要求</w:t>
            </w:r>
          </w:p>
        </w:tc>
        <w:tc>
          <w:tcPr>
            <w:tcW w:w="2239" w:type="dxa"/>
            <w:tcBorders>
              <w:bottom w:val="single" w:sz="8" w:color="000000"/>
            </w:tcBorders>
          </w:tcPr>
          <w:p>
            <w:pPr>
              <w:keepNext/>
              <w:ind w:firstLine="0" w:left="0" w:right="0"/>
              <w:jc w:val="center"/>
            </w:pPr>
            <w:r>
              <w:rPr>
                <w:b/>
              </w:rPr>
              <w:t xml:space="preserve">验证内容</w:t>
            </w:r>
          </w:p>
        </w:tc>
        <w:tc>
          <w:tcPr>
            <w:tcW w:w="2239" w:type="dxa"/>
            <w:tcBorders>
              <w:bottom w:val="single" w:sz="8" w:color="000000"/>
            </w:tcBorders>
          </w:tcPr>
          <w:p>
            <w:pPr>
              <w:keepNext/>
              <w:ind w:firstLine="0" w:left="0" w:right="0"/>
              <w:jc w:val="center"/>
            </w:pPr>
            <w:r>
              <w:rPr>
                <w:b/>
              </w:rPr>
              <w:t xml:space="preserve">当前证据状态</w:t>
            </w:r>
          </w:p>
        </w:tc>
        <w:tc>
          <w:tcPr>
            <w:tcW w:w="2241" w:type="dxa"/>
            <w:tcBorders>
              <w:bottom w:val="single" w:sz="8" w:color="000000"/>
            </w:tcBorders>
          </w:tcPr>
          <w:p>
            <w:pPr>
              <w:keepNext/>
              <w:ind w:firstLine="0" w:left="0" w:right="0"/>
              <w:jc w:val="center"/>
            </w:pPr>
            <w:r>
              <w:rPr>
                <w:b/>
              </w:rPr>
              <w:t xml:space="preserve">尚需补齐的对应记录</w:t>
            </w:r>
          </w:p>
        </w:tc>
      </w:tr>
      <w:tr>
        <w:trPr>
          <w:cantSplit/>
        </w:trPr>
        <w:tc>
          <w:tcPr>
            <w:tcW w:w="2239" w:type="dxa"/>
          </w:tcPr>
          <w:p>
            <w:pPr>
              <w:ind w:firstLine="0" w:left="0" w:right="0"/>
              <w:jc w:val="center"/>
            </w:pPr>
            <w:r>
              <w:t xml:space="preserve">同版本源码编译</w:t>
            </w:r>
          </w:p>
        </w:tc>
        <w:tc>
          <w:tcPr>
            <w:tcW w:w="2239" w:type="dxa"/>
          </w:tcPr>
          <w:p>
            <w:pPr>
              <w:ind w:firstLine="0" w:left="0" w:right="0"/>
              <w:jc w:val="center"/>
            </w:pPr>
            <w:r>
              <w:t xml:space="preserve">指定ST源码能否经工具链处理</w:t>
            </w:r>
          </w:p>
        </w:tc>
        <w:tc>
          <w:tcPr>
            <w:tcW w:w="2239" w:type="dxa"/>
          </w:tcPr>
          <w:p>
            <w:pPr>
              <w:ind w:firstLine="0" w:left="0" w:right="0"/>
              <w:jc w:val="center"/>
            </w:pPr>
            <w:r>
              <w:t xml:space="preserve">摘要标记编译验证通过，缺少完整日志及完整源码，尚不能独立核验</w:t>
            </w:r>
          </w:p>
        </w:tc>
        <w:tc>
          <w:tcPr>
            <w:tcW w:w="2241" w:type="dxa"/>
          </w:tcPr>
          <w:p>
            <w:pPr>
              <w:ind w:firstLine="0" w:left="0" w:right="0"/>
              <w:jc w:val="center"/>
            </w:pPr>
            <w:r>
              <w:t xml:space="preserve">完整源码、校验值、编译日志、运行环境与复现命令</w:t>
            </w:r>
          </w:p>
        </w:tc>
      </w:tr>
      <w:tr>
        <w:trPr>
          <w:cantSplit/>
        </w:trPr>
        <w:tc>
          <w:tcPr>
            <w:tcW w:w="2239" w:type="dxa"/>
          </w:tcPr>
          <w:p>
            <w:pPr>
              <w:ind w:firstLine="0" w:left="0" w:right="0"/>
              <w:jc w:val="center"/>
            </w:pPr>
            <w:r>
              <w:t xml:space="preserve">R1</w:t>
            </w:r>
          </w:p>
        </w:tc>
        <w:tc>
          <w:tcPr>
            <w:tcW w:w="2239" w:type="dxa"/>
          </w:tcPr>
          <w:p>
            <w:pPr>
              <w:ind w:firstLine="0" w:left="0" w:right="0"/>
              <w:jc w:val="center"/>
            </w:pPr>
            <w:r>
              <w:t xml:space="preserve">启动与停止竞争及停止释放后的行为</w:t>
            </w:r>
          </w:p>
        </w:tc>
        <w:tc>
          <w:tcPr>
            <w:tcW w:w="2239" w:type="dxa"/>
          </w:tcPr>
          <w:p>
            <w:pPr>
              <w:ind w:firstLine="0" w:left="0" w:right="0"/>
              <w:jc w:val="center"/>
            </w:pPr>
            <w:r>
              <w:t xml:space="preserve">缺少对应逐扫描记录，尚不能确认通过</w:t>
            </w:r>
          </w:p>
        </w:tc>
        <w:tc>
          <w:tcPr>
            <w:tcW w:w="2241" w:type="dxa"/>
          </w:tcPr>
          <w:p>
            <w:pPr>
              <w:ind w:firstLine="0" w:left="0" w:right="0"/>
              <w:jc w:val="center"/>
            </w:pPr>
            <w:r>
              <w:t xml:space="preserve">竞争输入及释放序列、检查扫描、`MotorCmd` 的预期值与实际值</w:t>
            </w:r>
          </w:p>
        </w:tc>
      </w:tr>
      <w:tr>
        <w:trPr>
          <w:cantSplit/>
        </w:trPr>
        <w:tc>
          <w:tcPr>
            <w:tcW w:w="2239" w:type="dxa"/>
          </w:tcPr>
          <w:p>
            <w:pPr>
              <w:ind w:firstLine="0" w:left="0" w:right="0"/>
              <w:jc w:val="center"/>
            </w:pPr>
            <w:r>
              <w:t xml:space="preserve">R2</w:t>
            </w:r>
          </w:p>
        </w:tc>
        <w:tc>
          <w:tcPr>
            <w:tcW w:w="2239" w:type="dxa"/>
          </w:tcPr>
          <w:p>
            <w:pPr>
              <w:ind w:firstLine="0" w:left="0" w:right="0"/>
              <w:jc w:val="center"/>
            </w:pPr>
            <w:r>
              <w:t xml:space="preserve">急停或过载动作与同扫复位的优先关系</w:t>
            </w:r>
          </w:p>
        </w:tc>
        <w:tc>
          <w:tcPr>
            <w:tcW w:w="2239" w:type="dxa"/>
          </w:tcPr>
          <w:p>
            <w:pPr>
              <w:ind w:firstLine="0" w:left="0" w:right="0"/>
              <w:jc w:val="center"/>
            </w:pPr>
            <w:r>
              <w:t xml:space="preserve">缺少对应逐扫描记录，尚不能确认通过</w:t>
            </w:r>
          </w:p>
        </w:tc>
        <w:tc>
          <w:tcPr>
            <w:tcW w:w="2241" w:type="dxa"/>
          </w:tcPr>
          <w:p>
            <w:pPr>
              <w:ind w:firstLine="0" w:left="0" w:right="0"/>
              <w:jc w:val="center"/>
            </w:pPr>
            <w:r>
              <w:t xml:space="preserve">保护与复位输入序列、对应锁存位及运行输出的预期值与实际值</w:t>
            </w:r>
          </w:p>
        </w:tc>
      </w:tr>
      <w:tr>
        <w:trPr>
          <w:cantSplit/>
        </w:trPr>
        <w:tc>
          <w:tcPr>
            <w:tcW w:w="2239" w:type="dxa"/>
          </w:tcPr>
          <w:p>
            <w:pPr>
              <w:ind w:firstLine="0" w:left="0" w:right="0"/>
              <w:jc w:val="center"/>
            </w:pPr>
            <w:r>
              <w:t xml:space="preserve">R3</w:t>
            </w:r>
          </w:p>
        </w:tc>
        <w:tc>
          <w:tcPr>
            <w:tcW w:w="2239" w:type="dxa"/>
          </w:tcPr>
          <w:p>
            <w:pPr>
              <w:ind w:firstLine="0" w:left="0" w:right="0"/>
              <w:jc w:val="center"/>
            </w:pPr>
            <w:r>
              <w:t xml:space="preserve">保护恢复后故障锁存保持</w:t>
            </w:r>
          </w:p>
        </w:tc>
        <w:tc>
          <w:tcPr>
            <w:tcW w:w="2239" w:type="dxa"/>
          </w:tcPr>
          <w:p>
            <w:pPr>
              <w:ind w:firstLine="0" w:left="0" w:right="0"/>
              <w:jc w:val="center"/>
            </w:pPr>
            <w:r>
              <w:t xml:space="preserve">缺少对应逐扫描记录，尚不能确认通过</w:t>
            </w:r>
          </w:p>
        </w:tc>
        <w:tc>
          <w:tcPr>
            <w:tcW w:w="2241" w:type="dxa"/>
          </w:tcPr>
          <w:p>
            <w:pPr>
              <w:ind w:firstLine="0" w:left="0" w:right="0"/>
              <w:jc w:val="center"/>
            </w:pPr>
            <w:r>
              <w:t xml:space="preserve">保护恢复且无有效复位时的故障锁存和输出记录</w:t>
            </w:r>
          </w:p>
        </w:tc>
      </w:tr>
      <w:tr>
        <w:trPr>
          <w:cantSplit/>
        </w:trPr>
        <w:tc>
          <w:tcPr>
            <w:tcW w:w="2239" w:type="dxa"/>
          </w:tcPr>
          <w:p>
            <w:pPr>
              <w:ind w:firstLine="0" w:left="0" w:right="0"/>
              <w:jc w:val="center"/>
            </w:pPr>
            <w:r>
              <w:t xml:space="preserve">R4</w:t>
            </w:r>
          </w:p>
        </w:tc>
        <w:tc>
          <w:tcPr>
            <w:tcW w:w="2239" w:type="dxa"/>
          </w:tcPr>
          <w:p>
            <w:pPr>
              <w:ind w:firstLine="0" w:left="0" w:right="0"/>
              <w:jc w:val="center"/>
            </w:pPr>
            <w:r>
              <w:t xml:space="preserve">人工复位的接受、拒绝及复位后状态</w:t>
            </w:r>
          </w:p>
        </w:tc>
        <w:tc>
          <w:tcPr>
            <w:tcW w:w="2239" w:type="dxa"/>
          </w:tcPr>
          <w:p>
            <w:pPr>
              <w:ind w:firstLine="0" w:left="0" w:right="0"/>
              <w:jc w:val="center"/>
            </w:pPr>
            <w:r>
              <w:t xml:space="preserve">缺少完整故障处理源码及对应逐扫描记录，尚不能确认通过</w:t>
            </w:r>
          </w:p>
        </w:tc>
        <w:tc>
          <w:tcPr>
            <w:tcW w:w="2241" w:type="dxa"/>
          </w:tcPr>
          <w:p>
            <w:pPr>
              <w:ind w:firstLine="0" w:left="0" w:right="0"/>
              <w:jc w:val="center"/>
            </w:pPr>
            <w:r>
              <w:t xml:space="preserve">复位边沿、联锁条件、`MotorCmd` 取值时点及状态变化记录</w:t>
            </w:r>
          </w:p>
        </w:tc>
      </w:tr>
      <w:tr>
        <w:trPr>
          <w:cantSplit/>
        </w:trPr>
        <w:tc>
          <w:tcPr>
            <w:tcW w:w="2239" w:type="dxa"/>
          </w:tcPr>
          <w:p>
            <w:pPr>
              <w:ind w:firstLine="0" w:left="0" w:right="0"/>
              <w:jc w:val="center"/>
            </w:pPr>
            <w:r>
              <w:t xml:space="preserve">R5</w:t>
            </w:r>
          </w:p>
        </w:tc>
        <w:tc>
          <w:tcPr>
            <w:tcW w:w="2239" w:type="dxa"/>
          </w:tcPr>
          <w:p>
            <w:pPr>
              <w:ind w:firstLine="0" w:left="0" w:right="0"/>
              <w:jc w:val="center"/>
            </w:pPr>
            <w:r>
              <w:t xml:space="preserve">持续启动及跨停止、故障恢复的防自动重启</w:t>
            </w:r>
          </w:p>
        </w:tc>
        <w:tc>
          <w:tcPr>
            <w:tcW w:w="2239" w:type="dxa"/>
          </w:tcPr>
          <w:p>
            <w:pPr>
              <w:ind w:firstLine="0" w:left="0" w:right="0"/>
              <w:jc w:val="center"/>
            </w:pPr>
            <w:r>
              <w:t xml:space="preserve">缺少对应逐扫描记录，尚不能确认通过</w:t>
            </w:r>
          </w:p>
        </w:tc>
        <w:tc>
          <w:tcPr>
            <w:tcW w:w="2241" w:type="dxa"/>
          </w:tcPr>
          <w:p>
            <w:pPr>
              <w:ind w:firstLine="0" w:left="0" w:right="0"/>
              <w:jc w:val="center"/>
            </w:pPr>
            <w:r>
              <w:t xml:space="preserve">启动边沿历史、`StartArmed`、停止与保护恢复过程及输出记录</w:t>
            </w:r>
          </w:p>
        </w:tc>
      </w:tr>
      <w:tr>
        <w:trPr>
          <w:cantSplit/>
        </w:trPr>
        <w:tc>
          <w:tcPr>
            <w:tcW w:w="2239" w:type="dxa"/>
          </w:tcPr>
          <w:p>
            <w:pPr>
              <w:ind w:firstLine="0" w:left="0" w:right="0"/>
              <w:jc w:val="center"/>
            </w:pPr>
            <w:r>
              <w:t xml:space="preserve">R6</w:t>
            </w:r>
          </w:p>
        </w:tc>
        <w:tc>
          <w:tcPr>
            <w:tcW w:w="2239" w:type="dxa"/>
          </w:tcPr>
          <w:p>
            <w:pPr>
              <w:ind w:firstLine="0" w:left="0" w:right="0"/>
              <w:jc w:val="center"/>
            </w:pPr>
            <w:r>
              <w:t xml:space="preserve">初始化时启动保持有效的处理</w:t>
            </w:r>
          </w:p>
        </w:tc>
        <w:tc>
          <w:tcPr>
            <w:tcW w:w="2239" w:type="dxa"/>
          </w:tcPr>
          <w:p>
            <w:pPr>
              <w:ind w:firstLine="0" w:left="0" w:right="0"/>
              <w:jc w:val="center"/>
            </w:pPr>
            <w:r>
              <w:t xml:space="preserve">缺少对应初始化及首扫描记录，尚不能确认通过</w:t>
            </w:r>
          </w:p>
        </w:tc>
        <w:tc>
          <w:tcPr>
            <w:tcW w:w="2241" w:type="dxa"/>
          </w:tcPr>
          <w:p>
            <w:pPr>
              <w:ind w:firstLine="0" w:left="0" w:right="0"/>
              <w:jc w:val="center"/>
            </w:pPr>
            <w:r>
              <w:t xml:space="preserve">初始变量值、首扫描输入、启动释放前后的状态及输出记录</w:t>
            </w:r>
          </w:p>
        </w:tc>
      </w:tr>
      <w:tr>
        <w:trPr>
          <w:cantSplit/>
        </w:trPr>
        <w:tc>
          <w:tcPr>
            <w:tcW w:w="2239" w:type="dxa"/>
          </w:tcPr>
          <w:p>
            <w:pPr>
              <w:ind w:firstLine="0" w:left="0" w:right="0"/>
              <w:jc w:val="center"/>
            </w:pPr>
            <w:r>
              <w:t xml:space="preserve">R7</w:t>
            </w:r>
          </w:p>
        </w:tc>
        <w:tc>
          <w:tcPr>
            <w:tcW w:w="2239" w:type="dxa"/>
          </w:tcPr>
          <w:p>
            <w:pPr>
              <w:ind w:firstLine="0" w:left="0" w:right="0"/>
              <w:jc w:val="center"/>
            </w:pPr>
            <w:r>
              <w:t xml:space="preserve">连续无运动反馈的超时处理</w:t>
            </w:r>
          </w:p>
        </w:tc>
        <w:tc>
          <w:tcPr>
            <w:tcW w:w="2239" w:type="dxa"/>
          </w:tcPr>
          <w:p>
            <w:pPr>
              <w:ind w:firstLine="0" w:left="0" w:right="0"/>
              <w:jc w:val="center"/>
            </w:pPr>
            <w:r>
              <w:t xml:space="preserve">缺少定时器及临界扫描记录，尚不能确认通过</w:t>
            </w:r>
          </w:p>
        </w:tc>
        <w:tc>
          <w:tcPr>
            <w:tcW w:w="2241" w:type="dxa"/>
          </w:tcPr>
          <w:p>
            <w:pPr>
              <w:ind w:firstLine="0" w:left="0" w:right="0"/>
              <w:jc w:val="center"/>
            </w:pPr>
            <w:r>
              <w:t xml:space="preserve">TON首次有效调用时刻、阈值前后 `ET`、到时输出、故障锁存及电机指令记录</w:t>
            </w:r>
          </w:p>
        </w:tc>
      </w:tr>
      <w:tr>
        <w:trPr>
          <w:cantSplit/>
        </w:trPr>
        <w:tc>
          <w:tcPr>
            <w:tcW w:w="2239" w:type="dxa"/>
          </w:tcPr>
          <w:p>
            <w:pPr>
              <w:ind w:firstLine="0" w:left="0" w:right="0"/>
              <w:jc w:val="center"/>
            </w:pPr>
            <w:r>
              <w:t xml:space="preserve">R8</w:t>
            </w:r>
          </w:p>
        </w:tc>
        <w:tc>
          <w:tcPr>
            <w:tcW w:w="2239" w:type="dxa"/>
          </w:tcPr>
          <w:p>
            <w:pPr>
              <w:ind w:firstLine="0" w:left="0" w:right="0"/>
              <w:jc w:val="center"/>
            </w:pPr>
            <w:r>
              <w:t xml:space="preserve">反馈恢复或监控退出后的计时复位与锁存保持</w:t>
            </w:r>
          </w:p>
        </w:tc>
        <w:tc>
          <w:tcPr>
            <w:tcW w:w="2239" w:type="dxa"/>
          </w:tcPr>
          <w:p>
            <w:pPr>
              <w:ind w:firstLine="0" w:left="0" w:right="0"/>
              <w:jc w:val="center"/>
            </w:pPr>
            <w:r>
              <w:t xml:space="preserve">缺少对应逐扫描记录，尚不能确认通过</w:t>
            </w:r>
          </w:p>
        </w:tc>
        <w:tc>
          <w:tcPr>
            <w:tcW w:w="2241" w:type="dxa"/>
          </w:tcPr>
          <w:p>
            <w:pPr>
              <w:ind w:firstLine="0" w:left="0" w:right="0"/>
              <w:jc w:val="center"/>
            </w:pPr>
            <w:r>
              <w:t xml:space="preserve">反馈恢复或运行条件退出时的TON输入、计时值及故障锁存记录</w:t>
            </w:r>
          </w:p>
        </w:tc>
      </w:tr>
    </w:tbl>
    <w:p>
      <w:r>
        <w:t xml:space="preserve">表注：摘要提及的66项断言尚未与上述要求逐项对应；缺少记录表示当前无法核验，不等同于测试失败或未执行。</w:t>
      </w:r>
    </w:p>
    <w:p>
      <w:r>
        <w:t xml:space="preserve">需补齐与同一版本源码对应的完整编译日志、测试脚本及输入、逐扫描原始输出、断言结果、复现命令和文件校验清单后，才能形成具体用例的验收结论。66项断言不能视为66次独立实验；后续可报告的结论仍仅限于指定编译逻辑、输入序列与扫描模型。硬件接口核对目前体现为第3章的接口定义与选型核对要求，器件兼容性和急停硬件切断功能尚无实际验证记录。</w:t>
      </w:r>
    </w:p>
    <w:p>
      <w:pPr>
        <w:pStyle w:val="Heading2"/>
      </w:pPr>
      <w:r>
        <w:t xml:space="preserve">5 讨论</w:t>
      </w:r>
    </w:p>
    <w:p>
      <w:r>
        <w:t xml:space="preserve">本文设计的工程价值在于将启停、故障锁存和重新启动条件落实到可检查的扫描行为。所供执行证据摘要标记了指定ST程序的编译与行为验证通过，并提及66项断言，但当前材料未提供可逐项核验的预期值、实际值与原始记录。因此，现阶段只能报告摘要所述验证状态，不能独立确认具体输入序列下的验收结果。断言之间可能共享状态和执行过程，不能视为66次独立实验，也不能据此估计现场故障率。证据解释应保留源码版本、输入序列与原始输出的对应关系。</w:t>
      </w:r>
    </w:p>
    <w:p>
      <w:r>
        <w:t xml:space="preserve">停机优先和防自动重启需要分别审查。前者关注启动与停止同时出现时是否撤销运行指令，后者关注保护恢复后的跨扫描行为。所供源码片段中的 `StartArmed` 在观察到启动释放时置位，未见在停止或故障发生时清零的处理，完整源码仍待核对。因此，不能沿用开题报告中“每次停机后清除启动使能”的描述。持续按住启动时不产生新的启动上升沿，是解释相应防重启逻辑的关键；具体输入组合下的实际行为仍须结合边沿历史、执行顺序与逐扫描记录判断。</w:t>
      </w:r>
    </w:p>
    <w:p>
      <w:r>
        <w:t xml:space="preserve">运动反馈的实际用途也改变了复位条件的解释。开题报告将传感器定义为输送许可，本文按交付程序中的定义监控运行期间连续缺少运动确认的时间。停止时没有运动反馈可能属于正常状态，因此，本文所述反馈故障复位条件未要求 `MotionFeedback` 为真，并不直接说明复位错误。但这也意味着复位只能表示锁存获准清除，不能证明机械堵塞或检测器故障已经排除。重新启动后是否获得运动确认，仍由反馈监控判断；复位条件的实际执行情况需在完整源码及原始输出补齐后核验。</w:t>
      </w:r>
    </w:p>
    <w:p>
      <w:r>
        <w:t xml:space="preserve">反馈超时体现了检测及时性与启动容许时间之间的取舍。100 ms扫描周期和1000 ms超时阈值均为设计假设，适用于所设离散扫描模型。阈值过短可能将正常启动过程判为异常，过长则会延后持续无反馈的处置。工程整定需结合启动过程、检测器特性和允许的异常持续时间。由于所设TON计时模型从首次有效调用开始计时，边界判断还需考虑调用位置，不能将服务器运行耗时解释为设备响应时间。</w:t>
      </w:r>
    </w:p>
    <w:p>
      <w:r>
        <w:t xml:space="preserve">单一运动反馈能够提示运行请求与运动确认不一致，却不能定位其原因。接触器未吸合、传动机构异常或检测器失效，都可能表现为持续无反馈。因此，反馈超时报警适合承担停机检查提示，不能直接命名为机械堵转诊断。若后续增加接触器辅助触点或电流检测，应同步修订故障判据与测试序列，核查新增信号冲突时的处置规则。</w:t>
      </w:r>
    </w:p>
    <w:p>
      <w:r>
        <w:t xml:space="preserve">软件验证与电气实现之间仍有明确边界。当前I/O编号属于未绑定物理地址的逻辑标签，输入极性、输出驱动能力及保护反馈接法需要在设备配置确定后核对。普通PLC撤销运行指令，也不能替代急停硬件切断危险驱动的验证。后续应先补齐表3所列证据，再核对启动与复位同时出现、复位持续保持、多故障先后解除及超时临界扫描等组合的覆盖情况，对未覆盖项补测，并保留同版本复测记录，使控制要求的符合性建立在具体行为上，而非仅依据编译成功或功能名称判断。</w:t>
      </w:r>
    </w:p>
    <w:p>
      <w:pPr>
        <w:pStyle w:val="Heading2"/>
      </w:pPr>
      <w:r>
        <w:t xml:space="preserve">6 结论与展望</w:t>
      </w:r>
    </w:p>
    <w:p>
      <w:r>
        <w:t xml:space="preserve">本文围绕单条皮带输送机电机的离散控制，形成了需求、I/O接口、状态逻辑、ST程序相关条件与扫描级验证要求相对应的设计方案。通过区分待机、运行和故障锁存状态，将停机优先、保护触发、人工复位和重新启动要求落实到程序条件。运动反馈采用连续缺失超时监控，使运行指令与运动确认不一致时的处理具有明确判据。</w:t>
      </w:r>
    </w:p>
    <w:p>
      <w:r>
        <w:t xml:space="preserve">所供服务器执行证据摘要标记了指定源码的编译与行为验证通过，并提及66项断言，但当前材料缺少完整源码及逐项原始记录，尚不足以独立核验具体用例和各项验收要求。防自动重启的逻辑解释应依据启动边沿及其历史状态，不能归因于现有源码片段未显示的“停机时清除启动使能”。本文所述反馈故障复位条件也不以运动反馈恢复为必要条件，因此，清除锁存仅表示程序允许退出故障状态，不能证明机械异常已经排除。本文的主要成果是建立控制要求与可检查行为之间的对应关系，执行证据的逐项对应仍待补齐。</w:t>
      </w:r>
    </w:p>
    <w:p>
      <w:r>
        <w:t xml:space="preserve">现有摘要所述验证属于编译逻辑模拟，不能证明实体PLC响应、机械停止时间或安全等级。后续可形成的程序验证结论也仅适用于指定编译逻辑、输入序列和扫描模型。100 ms扫描周期与1000 ms反馈超时均为设计假设，尚不能直接作为工程整定值。逻辑I/O标签向物理端子的映射、输出负载匹配及急停硬件切断功能，仍需在设备配置确定后分别核验。</w:t>
      </w:r>
    </w:p>
    <w:p>
      <w:r>
        <w:t xml:space="preserve">后续应先补齐并核对源码、测试脚本、编译日志与逐扫描输出的版本和校验值，建立表3所列验收要求与原始记录的对应关系，再核查启动与复位同时输入、复位持续保持、多故障先后解除及超时临界扫描的覆盖情况，对未覆盖项补测，记录预期与实际输出。硬件验证阶段应核对输入极性、接触器接口及保护反馈，采集启动至运动确认的时间，用于调整超时阈值；急停回路另行验证。若增加接触器辅助触点或电流检测，应同步修订故障判据并执行回归测试，逐步扩展异常识别能力。</w:t>
      </w:r>
    </w:p>
    <w:p>
      <w:pPr>
        <w:pStyle w:val="Heading2"/>
      </w:pPr>
      <w:r>
        <w:t xml:space="preserve">参考文献</w:t>
      </w:r>
    </w:p>
    <w:p>
      <w:pPr>
        <w:pStyle w:val="References"/>
      </w:pPr>
      <w:r>
        <w:t xml:space="preserve">[1] </w:t>
      </w:r>
      <w:r>
        <w:t xml:space="preserve">基于PLC控制策略的皮带输送机集中控制系统设计. https://www.cnki.com.cn/Article/CJFDTotal-JSGL202206109.htm</w:t>
      </w:r>
    </w:p>
    <w:p>
      <w:pPr>
        <w:pStyle w:val="References"/>
      </w:pPr>
      <w:r>
        <w:t xml:space="preserve">[2] </w:t>
      </w:r>
      <w:r>
        <w:t xml:space="preserve">基于组态软件的多级皮带机PLC控制系统设计. http://form.baidu.com/view/81da2473f46527d3240ce038.html</w:t>
      </w:r>
    </w:p>
    <w:p>
      <w:pPr>
        <w:pStyle w:val="References"/>
      </w:pPr>
      <w:r>
        <w:t xml:space="preserve">[3] </w:t>
      </w:r>
      <w:r>
        <w:t xml:space="preserve">木片输送系统自动化控制策略 - 《中国造纸》编辑部. http://zgzz.cnjournals.com/zgzz/ch/reader/pdf.aspx?file_no=202112010</w:t>
      </w:r>
    </w:p>
    <w:p>
      <w:pPr>
        <w:pStyle w:val="References"/>
      </w:pPr>
      <w:r>
        <w:t xml:space="preserve">[4] </w:t>
      </w:r>
      <w:r>
        <w:t xml:space="preserve">带式输送机PLC变频控制系统设计. https://www.fcpi.org/articleDetail/3490?periodicalId=35&amp;kwd=%E6%9D%8E%E7%BF%94</w:t>
      </w:r>
    </w:p>
    <w:p>
      <w:pPr>
        <w:pStyle w:val="References"/>
      </w:pPr>
      <w:r>
        <w:t xml:space="preserve">[5] </w:t>
      </w:r>
      <w:r>
        <w:t xml:space="preserve">基于PLC 的带式输送机故障检测与应急控制系统设计. http://zdhyy.ijournals.cn/zdhyy/article/html/20260703</w:t>
      </w:r>
    </w:p>
    <w:p>
      <w:pPr>
        <w:pStyle w:val="References"/>
      </w:pPr>
      <w:r>
        <w:t xml:space="preserve">[6] </w:t>
      </w:r>
      <w:r>
        <w:t xml:space="preserve">Ranran Wang, Yueqian Li, Fule Yang, Zhuolin Wang, Jianye Dong, Chunhong Yuan, Xin Lu. PLC based laser scanning system for conveyor belt surface monitoring. Scientific Reports. 2024. https://doi.org/10.1038/s41598-024-78985-0</w:t>
      </w:r>
    </w:p>
    <w:p>
      <w:pPr>
        <w:pStyle w:val="References"/>
      </w:pPr>
      <w:r>
        <w:t xml:space="preserve">[7] </w:t>
      </w:r>
      <w:r>
        <w:t xml:space="preserve">Xiaoqiang Guo, Xinhua Liu, Paolo Gardoni, Adam Głowacz, Grzegorz Królczyk, Atilla İncecik, Zhixiong Li. Machine vision based damage detection for conveyor belt safety using Fusion knowledge distillation. Alexandria Engineering Journal. 2023. https://doi.org/10.1016/j.aej.2023.03.034</w:t>
      </w:r>
    </w:p>
    <w:p>
      <w:pPr>
        <w:pStyle w:val="References"/>
      </w:pPr>
      <w:r>
        <w:t xml:space="preserve">[8] </w:t>
      </w:r>
      <w:r>
        <w:t xml:space="preserve">Singh SA, Jiang X, Hartley T, VanMastrigt B, Miller B, Alsada W, Luther J, Bostic M, Farahani S. Modernization Framework for Real-Time Monitoring of Legacy Belt Conveyor Systems. 2026. https://doi.org/10.21203/rs.3.rs-10242956/v1</w:t>
      </w:r>
    </w:p>
    <w:p>
      <w:pPr>
        <w:pStyle w:val="References"/>
      </w:pPr>
      <w:r>
        <w:t xml:space="preserve">[9] </w:t>
      </w:r>
      <w:r>
        <w:t xml:space="preserve">Automation of Belt Conveyors with PLC. PDF. https://www.scribd.com/document/604824081/17-THE-IMPLEMENTATION-OF-A-PROGRAMMABLE-LOGIC-CONTROLLER-FOR-THE-AUTOMATION-OF-THE-BELT-CONVEYOR</w:t>
      </w:r>
    </w:p>
    <w:p>
      <w:pPr>
        <w:pStyle w:val="References"/>
      </w:pPr>
      <w:r>
        <w:t xml:space="preserve">[10] </w:t>
      </w:r>
      <w:r>
        <w:t xml:space="preserve">Step-by-Step Conveyor Belt Package Sorting System. https://www.youtube.com/watch?v=_LqdcqkfGuM</w:t>
      </w:r>
    </w:p>
    <w:p>
      <w:pPr>
        <w:pStyle w:val="References"/>
      </w:pPr>
      <w:r>
        <w:t xml:space="preserve">[11] </w:t>
      </w:r>
      <w:r>
        <w:t xml:space="preserve">白佳鹏. 基于PLC的电气自动化控制系统设计与实现. 机械与电子控制工程. 2024. 6. 17. 85-87. https://doi.org/10.37155/2717-5197-0617-29</w:t>
      </w:r>
    </w:p>
    <w:p>
      <w:pPr>
        <w:pStyle w:val="Heading2"/>
      </w:pPr>
      <w:r>
        <w:t xml:space="preserve">附录 A 资料与证据说明（系统附注）</w:t>
      </w:r>
    </w:p>
    <w:p>
      <w:r>
        <w:t xml:space="preserve">本说明由系统自动生成。本交付仅以用户提供材料和服务端已核验记录为边界。缺少可核验来源、原始数据、明确样本或可复现实验/分析记录的内容，不得视为已证实事实、实证结果、统计发现或因果结论。</w:t>
      </w:r>
    </w:p>
    <w:p>
      <w:r>
        <w:t xml:space="preserve">提交或引用前，应补充并核对原始来源、获取日期、数据文件、样本口径和分析记录。</w:t>
      </w:r>
    </w:p>
    <w:sectPr>
      <w:footerReference w:type="default" r:id="rIdFooter"/>
      <w:pgSz w:w="11906" w:h="16838"/>
      <w:pgMar w:top="1440" w:right="1247" w:bottom="1440" w:left="1701" w:header="851" w:footer="992" w:gutter="0"/>
    </w:sectPr>
  </w:body>
</w:document>
</file>

<file path=word/footer1.xml><?xml version="1.0" encoding="utf-8"?>
<w:ftr xmlns:w="http://schemas.openxmlformats.org/wordprocessingml/2006/main">
  <w:p>
    <w:pPr>
      <w:ind w:firstLine="0"/>
      <w:jc w:val="center"/>
    </w:pPr>
    <w:r>
      <w:fldChar w:fldCharType="begin" w:dirty="true"/>
    </w:r>
    <w:r>
      <w:instrText xml:space="preserve"> PAGE \* MERGEFORMAT </w:instrText>
    </w:r>
    <w:r>
      <w:fldChar w:fldCharType="separate"/>
    </w:r>
    <w:r>
      <w:t>1</w:t>
    </w:r>
    <w:r>
      <w:fldChar w:fldCharType="end"/>
    </w:r>
  </w:p>
</w:ftr>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rPr>
        <w:rFonts w:ascii="Symbol" w:hAnsi="Symbol"/>
      </w:rPr>
    </w:lvl>
  </w:abstractNum>
  <w:abstractNum w:abstractNumId="1">
    <w:multiLevelType w:val="singleLevel"/>
    <w:lvl w:ilvl="0">
      <w:start w:val="1"/>
      <w:numFmt w:val="decimal"/>
      <w:lvlText w:val="%1."/>
      <w:lvlJc w:val="left"/>
      <w:pPr>
        <w:ind w:left="720" w:hanging="360"/>
      </w:pPr>
    </w:lvl>
  </w:abstractNum>
  <w:num w:numId="1">
    <w:abstractNumId w:val="0"/>
  </w:num>
  <w:num w:numId="2">
    <w:abstractNumId w:val="1"/>
  </w:num>
</w:numbering>
</file>

<file path=word/settings.xml><?xml version="1.0" encoding="utf-8"?>
<w:settings xmlns:w="http://schemas.openxmlformats.org/wordprocessingml/2006/main">
  <w:updateFields w:val="true"/>
</w:settings>
</file>

<file path=word/styles.xml><?xml version="1.0" encoding="utf-8"?>
<w:styles xmlns:w="http://schemas.openxmlformats.org/wordprocessingml/2006/main">
  <w:docDefaults>
    <w:rPrDefault>
      <w:rPr>
        <w:rFonts w:ascii="Times New Roman" w:hAnsi="Times New Roman" w:eastAsia="宋体"/>
        <w:color w:val="000000"/>
        <w:sz w:val="24"/>
      </w:rPr>
    </w:rPrDefault>
    <w:pPrDefault>
      <w:pPr>
        <w:spacing w:line="400" w:lineRule="exact" w:before="0" w:after="0"/>
        <w:ind w:firstLine="480"/>
        <w:jc w:val="both"/>
      </w:pPr>
    </w:pPrDefault>
  </w:docDefaults>
  <w:style w:type="paragraph" w:default="1" w:styleId="Normal">
    <w:name w:val="Normal"/>
    <w:qFormat/>
  </w:style>
  <w:style w:type="paragraph" w:styleId="Heading1">
    <w:name w:val="heading 1"/>
    <w:basedOn w:val="Normal"/>
    <w:next w:val="Normal"/>
    <w:uiPriority w:val="9"/>
    <w:qFormat/>
    <w:pPr>
      <w:keepNext/>
      <w:spacing w:before="400" w:after="400" w:line="400" w:lineRule="exact"/>
      <w:ind w:left="0" w:right="0" w:firstLine="0"/>
      <w:jc w:val="center"/>
      <w:outlineLvl w:val="0"/>
    </w:pPr>
    <w:rPr>
      <w:rFonts w:ascii="Times New Roman" w:hAnsi="Times New Roman" w:eastAsia="黑体"/>
      <w:b/>
      <w:sz w:val="32"/>
      <w:color w:val="000000"/>
    </w:rPr>
  </w:style>
  <w:style w:type="paragraph" w:styleId="Heading2">
    <w:name w:val="heading 2"/>
    <w:basedOn w:val="Normal"/>
    <w:next w:val="Normal"/>
    <w:uiPriority w:val="9"/>
    <w:qFormat/>
    <w:pPr>
      <w:keepNext/>
      <w:spacing w:before="400" w:after="400" w:line="400" w:lineRule="exact"/>
      <w:ind w:left="480" w:right="0" w:firstLine="0"/>
      <w:jc w:val="left"/>
      <w:outlineLvl w:val="1"/>
    </w:pPr>
    <w:rPr>
      <w:rFonts w:ascii="Times New Roman" w:hAnsi="Times New Roman" w:eastAsia="黑体"/>
      <w:b/>
      <w:sz w:val="30"/>
      <w:color w:val="000000"/>
    </w:rPr>
  </w:style>
  <w:style w:type="paragraph" w:styleId="Heading3">
    <w:name w:val="heading 3"/>
    <w:basedOn w:val="Normal"/>
    <w:next w:val="Normal"/>
    <w:pPr>
      <w:keepNext/>
      <w:spacing w:before="0" w:after="0" w:line="400" w:lineRule="exact"/>
      <w:ind w:left="480" w:right="0" w:firstLine="0"/>
      <w:jc w:val="left"/>
      <w:outlineLvl w:val="2"/>
    </w:pPr>
    <w:rPr>
      <w:rFonts w:ascii="Times New Roman" w:hAnsi="Times New Roman" w:eastAsia="黑体"/>
      <w:b/>
      <w:sz w:val="28"/>
      <w:color w:val="000000"/>
    </w:rPr>
  </w:style>
  <w:style w:type="paragraph" w:styleId="ListBullet">
    <w:name w:val="List Bullet"/>
    <w:basedOn w:val="Normal"/>
    <w:pPr>
      <w:numPr>
        <w:ilvl w:val="0"/>
        <w:numId w:val="1"/>
      </w:numPr>
      <w:ind w:firstLine="0"/>
    </w:pPr>
  </w:style>
  <w:style w:type="paragraph" w:styleId="ListNumber">
    <w:name w:val="List Number"/>
    <w:basedOn w:val="Normal"/>
    <w:pPr>
      <w:numPr>
        <w:ilvl w:val="0"/>
        <w:numId w:val="2"/>
      </w:numPr>
      <w:ind w:firstLine="0"/>
    </w:pPr>
  </w:style>
  <w:style w:type="paragraph" w:styleId="Heading4">
    <w:name w:val="heading 4"/>
    <w:basedOn w:val="Normal"/>
    <w:next w:val="Normal"/>
    <w:pPr>
      <w:keepNext/>
      <w:spacing w:before="0" w:after="0" w:line="400" w:lineRule="exact"/>
      <w:ind w:left="480" w:right="0" w:firstLine="0"/>
      <w:jc w:val="left"/>
      <w:outlineLvl w:val="3"/>
    </w:pPr>
    <w:rPr>
      <w:rFonts w:ascii="Times New Roman" w:hAnsi="Times New Roman" w:eastAsia="宋体"/>
      <w:b/>
      <w:sz w:val="24"/>
    </w:rPr>
  </w:style>
  <w:style w:type="paragraph" w:styleId="TableCaption">
    <w:name w:val="Table Caption"/>
    <w:basedOn w:val="Normal"/>
    <w:next w:val="Normal"/>
    <w:pPr>
      <w:keepNext/>
      <w:keepLines/>
      <w:spacing w:before="120" w:after="80"/>
      <w:ind w:firstLine="0" w:left="0" w:right="0"/>
      <w:jc w:val="center"/>
    </w:pPr>
    <w:rPr>
      <w:rFonts w:eastAsia="SimSun"/>
      <w:sz w:val="20"/>
    </w:rPr>
  </w:style>
  <w:style w:type="paragraph" w:styleId="TableNote">
    <w:name w:val="Table Note"/>
    <w:basedOn w:val="Normal"/>
    <w:next w:val="Normal"/>
    <w:pPr>
      <w:keepLines/>
      <w:spacing w:before="160" w:after="120"/>
      <w:ind w:firstLine="0" w:left="0" w:right="0"/>
    </w:pPr>
    <w:rPr>
      <w:rFonts w:eastAsia="SimSun"/>
      <w:sz w:val="20"/>
    </w:rPr>
  </w:style>
  <w:style w:type="paragraph" w:styleId="FigureCaption">
    <w:name w:val="Figure Caption"/>
    <w:basedOn w:val="Normal"/>
    <w:next w:val="Normal"/>
    <w:pPr>
      <w:keepLines/>
      <w:spacing w:before="80" w:after="160"/>
      <w:ind w:firstLine="0" w:left="0" w:right="0"/>
      <w:jc w:val="center"/>
    </w:pPr>
    <w:rPr>
      <w:rFonts w:eastAsia="SimSun"/>
      <w:sz w:val="20"/>
    </w:rPr>
  </w:style>
  <w:style w:type="paragraph" w:styleId="CodeBlock">
    <w:name w:val="Code Block"/>
    <w:basedOn w:val="Normal"/>
    <w:next w:val="CodeBlock"/>
    <w:pPr>
      <w:keepLines/>
      <w:spacing w:before="40" w:after="40"/>
      <w:ind w:firstLine="0" w:left="440" w:right="0"/>
    </w:pPr>
    <w:rPr>
      <w:rFonts w:ascii="Consolas" w:hAnsi="Consolas" w:eastAsia="等线"/>
      <w:sz w:val="18"/>
    </w:rPr>
  </w:style>
  <w:style w:type="paragraph" w:styleId="References">
    <w:name w:val="References"/>
    <w:basedOn w:val="Normal"/>
    <w:next w:val="References"/>
    <w:pPr>
      <w:spacing w:line="360" w:lineRule="auto" w:after="0"/>
      <w:ind w:left="440" w:hanging="440"/>
    </w:p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Footer" Type="http://schemas.openxmlformats.org/officeDocument/2006/relationships/footer" Target="footer1.xml"/><Relationship Id="rIdSettings" Type="http://schemas.openxmlformats.org/officeDocument/2006/relationships/settings" Target="settings.xml"/><Relationship Id="rId3" Type="http://schemas.openxmlformats.org/officeDocument/2006/relationships/image" Target="media/image1.png"/><Relationship Id="rId4" Type="http://schemas.openxmlformats.org/officeDocument/2006/relationships/image" Target="media/image2.png"/><Relationship Id="rId5" Type="http://schemas.openxmlformats.org/officeDocument/2006/relationships/image" Target="media/image3.png"/></Relationships>
</file>

<file path=docProps/app.xml><?xml version="1.0" encoding="utf-8"?>
<Properties xmlns="http://schemas.openxmlformats.org/officeDocument/2006/extended-properties" xmlns:vt="http://schemas.openxmlformats.org/officeDocument/2006/docPropsVTypes">
  <Application>胡萝卜学术</Application>
  <AppVersion>1.0</AppVersion>
</Properties>
</file>

<file path=docProps/core.xml><?xml version="1.0" encoding="utf-8"?>
<cp:coreProperties xmlns:cp="http://schemas.openxmlformats.org/package/2006/metadata/core-properties" xmlns:dc="http://purl.org/dc/elements/1.1/" xmlns:dcterms="http://purl.org/dc/terms/" xmlns:xsi="http://www.w3.org/2001/XMLSchema-instance">
  <dc:title>基于 PLC 的皮带输送机控制系统设计</dc:title>
  <dc:creator>胡萝卜学术</dc:creator>
  <dcterms:created xsi:type="dcterms:W3CDTF">2026-09-11T18:22:54.351Z</dcterms:created>
  <dcterms:modified xsi:type="dcterms:W3CDTF">2026-09-11T18:22:54.351Z</dcterms:modified>
</cp:coreProperties>
</file>