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单级圆柱齿轮减速器传动系统设计</w:t>
      </w:r>
    </w:p>
    <w:p>
      <w:pPr>
        <w:pStyle w:val="Heading2"/>
      </w:pPr>
      <w:r>
        <w:t xml:space="preserve">摘要</w:t>
      </w:r>
    </w:p>
    <w:p>
      <w:r>
        <w:t xml:space="preserve">针对给定动力参数与结构尺寸约束下的单级圆柱齿轮减速器设计问题，本文以输入功率1.5 kW、输入转速1440 r/min及目标传动比4为条件，研究传动参数、零部件承载能力与装配空间的协调关系。建立结合约束分析、机械传动理论计算、齿轮与轴系校核、结构装配设计及参数化CAD几何验证的设计与复核框架，将尺寸作用对象和基准辨析作为参数选择的前提，并以计算参数与模型参数的对应关系组织设计复核。当前已完成条件性约束分析、运动动力参数推算及已有模型几何验证记录的核对，承载校核与专项装配检查尚未完成。</w:t>
      </w:r>
    </w:p>
    <w:p>
      <w:r>
        <w:t xml:space="preserve">约束分析表明，若150 mm指大齿轮分度圆直径，则小齿轮分度圆直径为37.5 mm；若42 mm同时指小齿轮安装孔直径，常规套装结构存在几何冲突。已有验证记录表明，对应STEP文件重新导入成功，边界表示有效，包含10个零件和10个实体，外形包络在0.1 mm检查容差内与360 mm×260 mm×240 mm目标一致。</w:t>
      </w:r>
    </w:p>
    <w:p>
      <w:r>
        <w:t xml:space="preserve">上述结果支持尺寸驱动初步模型的文件可读性、实体有效性和外形符合性。设计方案仍需结合明确的材料、载荷与寿命条件完成承载校核，并对安装孔、壁厚、关键间隙、装配干涉及真实齿形啮合开展专项检查。结论限定于条件性约束分析和已完成的几何验证范围，不涉及实体运行性能及直接加工交付能力。</w:t>
      </w:r>
    </w:p>
    <w:p>
      <w:r>
        <w:t xml:space="preserve">关键词：单级圆柱齿轮减速器；约束分析；轴系设计；参数化CAD；几何验证</w:t>
      </w:r>
    </w:p>
    <w:p>
      <w:pPr>
        <w:pStyle w:val="Heading2"/>
      </w:pPr>
      <w:r>
        <w:t xml:space="preserve">Abstract</w:t>
      </w:r>
    </w:p>
    <w:p>
      <w:r>
        <w:t xml:space="preserve">This paper addresses “单级圆柱齿轮减速器传动系统设计” by defining a traceable research or engineering workflow. The scope, method, evidence boundary, and verification criteria are derived from the supplied materials and verified sources. Missing measurements and execution records are retained as items for subsequent collection rather than reported as completed experimental findings.</w:t>
      </w:r>
    </w:p>
    <w:p>
      <w:pPr>
        <w:pStyle w:val="Heading2"/>
      </w:pPr>
      <w:r>
        <w:t xml:space="preserve">Keywords</w:t>
      </w:r>
    </w:p>
    <w:p>
      <w:r>
        <w:t xml:space="preserve">单级圆柱齿轮减速器传动系; 统设计; 机械设计制造及其自动化; 机械结构; 参数设计; 结构验证</w:t>
      </w:r>
    </w:p>
    <w:p>
      <w:pPr>
        <w:pStyle w:val="Heading2"/>
      </w:pPr>
      <w:r>
        <w:t xml:space="preserve">英文摘要</w:t>
      </w:r>
    </w:p>
    <w:p>
      <w:r>
        <w:t xml:space="preserve">This study addresses the design of a single-stage cylindrical gear reducer under specified power, speed, transmission ratio, and dimensional constraints. With an input power of 1.5 kW, an input speed of 1440 r/min, and a target transmission ratio of 4, the study examines the compatibility of transmission parameters, component load capacity, and assembly space. A design and review framework is established to combine constraint analysis, mechanical transmission calculations, gear and shaft-system checks, structural assembly design, and parametric CAD geometry verification. Identifying the components and reference surfaces associated with each dimension is treated as a prerequisite for parameter selection, while correspondence between calculation and model parameters provides the basis for design review. The completed work comprises conditional constraint analysis, kinematic and power-transmission parameter calculations, and review of the available model geometry verification record; load-capacity checks and dedicated assembly checks remain incomplete.</w:t>
      </w:r>
    </w:p>
    <w:p>
      <w:r>
        <w:t xml:space="preserve">The constraint analysis indicates that interpreting 150 mm as the driven gear pitch diameter gives a driving gear pitch diameter of 37.5 mm. If 42 mm also specifies the driving gear bore diameter, a conventional shaft-mounted gear configuration has a geometric conflict. The available verification record reports successful re-import of the corresponding STEP file, valid boundary representation, and a composition of 10 parts and 10 solids. The overall envelope matches the target dimensions of 360 mm × 260 mm × 240 mm within a checking tolerance of 0.1 mm.</w:t>
      </w:r>
    </w:p>
    <w:p>
      <w:r>
        <w:t xml:space="preserve">These findings support the file readability, solid validity, and overall dimensional conformity of the preliminary dimension-driven model. Load-capacity checks require completion under defined material, loading, and service-life conditions. Dedicated checks are also required for mounting holes, wall thickness, critical clearances, assembly interference, and actual tooth meshing. The conclusions are limited to conditional constraint analysis and the completed geometric checks; they do not establish physical operating performance or readiness for direct manufacturing.</w:t>
      </w:r>
    </w:p>
    <w:p>
      <w:pPr>
        <w:pStyle w:val="Heading2"/>
      </w:pPr>
      <w:r>
        <w:t xml:space="preserve">英文关键词</w:t>
      </w:r>
    </w:p>
    <w:p>
      <w:r>
        <w:t xml:space="preserve">Single-stage cylindrical gear reducer; Constraint analysis; Shaft-system design; Parametric CAD; Geometric verification</w:t>
      </w:r>
    </w:p>
    <w:p>
      <w:pPr>
        <w:pStyle w:val="Heading2"/>
      </w:pPr>
      <w:r>
        <w:t xml:space="preserve">1 绪论</w:t>
      </w:r>
    </w:p>
    <w:p>
      <w:r>
        <w:t xml:space="preserve">单级圆柱齿轮减速器通过一对圆柱齿轮实现转速降低与转矩传递，其设计涉及齿轮啮合、轴系支承、箱体结构和润滑密封等环节。依据本课题任务书，设计的重点是协调传动要求、零部件承载能力与安装空间，并建立工程计算和三维模型之间的对应关系。齿轮参数决定载荷与几何尺寸，轴承和定位结构影响轴系布置，箱体又对内部零件形成空间限制，因此需要将这些环节纳入同一设计过程。</w:t>
      </w:r>
    </w:p>
    <w:p>
      <w:r>
        <w:t xml:space="preserve">本课题以输入功率1.5 kW、输入转速1440 r/min、目标传动比4为动力与运动要求，以360 mm×260 mm×240 mm为给定外形约束。任务同时规定壳体壁厚12 mm、轴径42 mm、安装孔径14 mm、轮宽60 mm、轮径150 mm及底部间隙18 mm。这些数值均为设计输入，其在计算与建模中的使用应保持对象、单位和尺寸基准一致。</w:t>
      </w:r>
    </w:p>
    <w:p>
      <w:r>
        <w:t xml:space="preserve">研究首先需要解决尺寸含义与方案兼容性问题。按照任务书和开题报告，轮径须明确所属齿轮及圆直径类型，轴径须落实到具体轴段，轮宽须区分有效齿宽与轮体宽度，底部间隙须确定相邻表面和测量方向。不同解释可能改变中心距、齿轮安装结构与箱体内部空间。本文据此分析候选方案，发现冲突时分别记录原始约束、计算依据和调整建议。</w:t>
      </w:r>
    </w:p>
    <w:p>
      <w:r>
        <w:t xml:space="preserve">本文的目标是在明确工况与尺寸条件后，形成可复核的传动系统设计。具体考察三个问题：给定传动比与结构尺寸能否兼容；齿轮、轴、轴承及连接件能否在选定材料和载荷假设下满足设计准则；数字模型能否满足相应装配关系、外形包络与关键间隙要求。设计结论按上述问题分别给出，使参数可行性、承载合理性和几何符合性各有依据。</w:t>
      </w:r>
    </w:p>
    <w:p>
      <w:r>
        <w:t xml:space="preserve">研究建立约束分析、理论计算、结构设计与参数化CAD验证相结合的设计流程。该流程要求先整理输入并比较传动方案，再完成运动动力计算、齿轮参数选择、齿轮强度及轴系校核，随后落实箱体、定位、润滑和密封结构。计算确定的尺寸应传入统一参数文件，通过源脚本生成模型，并以STEP重新导入和专项几何检查核对模型与设计要求的对应关系。当前已完成条件性约束分析、运动动力参数推算及已有STEP几何验证记录的核对，承载校核、专项几何检查和源脚本再生成一致性验证尚未完成。</w:t>
      </w:r>
    </w:p>
    <w:p>
      <w:r>
        <w:t xml:space="preserve">研究范围限定为给定条件下的工程设计与数字模型验证。承载校核的判断受材料、载荷和寿命假设约束，几何检查的判断受实际检查项目及齿形简化程度限制。实体有效、文件可重开或外形尺寸符合要求，均不能单独证明真实啮合、运行寿命和制造质量；实体样机试制及效率、温升、噪声测试不属于本文的验证范围。</w:t>
      </w:r>
    </w:p>
    <w:p>
      <w:r>
        <w:t xml:space="preserve">全文围绕上述任务展开：绪论界定研究对象与目标，文献综述与理论基础说明相关方法及适用范围，研究方法与系统设计章节说明约束、传动参数、承载校核框架、结构设计要求及参数化建模验收规则，结果与分析章节报告条件性推算、各项校核的完成状态和已有几何验证结果。讨论与结论依据实际完成的计算与检查，归纳约束满足情况、方案适用条件和后续复核事项。</w:t>
      </w:r>
    </w:p>
    <w:p>
      <w:pPr>
        <w:pStyle w:val="Heading2"/>
      </w:pPr>
      <w:r>
        <w:t xml:space="preserve">2 文献综述与理论基础</w:t>
      </w:r>
    </w:p>
    <w:p>
      <w:r>
        <w:t xml:space="preserve">齿轮减速器相关研究可按参数优化、工况适配、运行性能和模型一致性归纳。参数优化关注设计变量的选择，工况适配关注传动装置与工作机的匹配，运行性能研究涉及效率、温度和振动，模型一致性则涉及不同设计表达之间的对应关系。对本课题而言，这些方向的参考价值取决于其研究对象、计算条件与单级圆柱齿轮传动的相关程度。</w:t>
      </w:r>
    </w:p>
    <w:p>
      <w:r>
        <w:t xml:space="preserve">在参数设计方面，毛航宇等以遗传算法开展斜齿轮减速器传动优化设计</w:t>
      </w:r>
      <w:r>
        <w:rPr>
          <w:vertAlign w:val="superscript"/>
        </w:rPr>
        <w:t xml:space="preserve">[1]</w:t>
      </w:r>
      <w:r>
        <w:t xml:space="preserve">，代表了将搜索算法用于齿轮参数选择的研究方向。陈杰围绕喷灌机驱动系统讨论齿轮减速机的适配性选型</w:t>
      </w:r>
      <w:r>
        <w:rPr>
          <w:vertAlign w:val="superscript"/>
        </w:rPr>
        <w:t xml:space="preserve">[2]</w:t>
      </w:r>
      <w:r>
        <w:t xml:space="preserve">，侧重特定应用中的匹配问题。两者分别面向参数求解与应用选型。本课题依据任务书，先辨析轮径、轴径和齿宽的作用对象，再判断候选参数是否具备几何与承载可行性；优化方法的采用应以约束定义清楚为前提。</w:t>
      </w:r>
    </w:p>
    <w:p>
      <w:r>
        <w:t xml:space="preserve">运行性能研究具有更明确的对象限制。功率流与效率计算研究以2K-H型封闭式周转轮系为对象</w:t>
      </w:r>
      <w:r>
        <w:rPr>
          <w:vertAlign w:val="superscript"/>
        </w:rPr>
        <w:t xml:space="preserve">[3]</w:t>
      </w:r>
      <w:r>
        <w:t xml:space="preserve">，其轮系结构与本课题的平行轴单级传动不同，不能直接移用效率数值。针对风电齿轮箱油温超限的研究关注热网络建模与温度计算</w:t>
      </w:r>
      <w:r>
        <w:rPr>
          <w:vertAlign w:val="superscript"/>
        </w:rPr>
        <w:t xml:space="preserve">[4]</w:t>
      </w:r>
      <w:r>
        <w:t xml:space="preserve">，对应的是热状态评价。齿轮传动系统动力学性能设计综述则将讨论范围扩展至系统动态性能及其应用</w:t>
      </w:r>
      <w:r>
        <w:rPr>
          <w:vertAlign w:val="superscript"/>
        </w:rPr>
        <w:t xml:space="preserve">[5]</w:t>
      </w:r>
      <w:r>
        <w:t xml:space="preserve">。这些主题提示本文应分别处理运动动力计算、热状态与动态响应，避免以某一类校核代替全部性能评价。</w:t>
      </w:r>
    </w:p>
    <w:p>
      <w:r>
        <w:t xml:space="preserve">结构特点也决定方法的适用范围。薄壁齿轮研究将弹性与行波振动作为建模重点</w:t>
      </w:r>
      <w:r>
        <w:rPr>
          <w:vertAlign w:val="superscript"/>
        </w:rPr>
        <w:t xml:space="preserve">[6]</w:t>
      </w:r>
      <w:r>
        <w:t xml:space="preserve">；风电机组高速级轴承研究关注轴承动态特性</w:t>
      </w:r>
      <w:r>
        <w:rPr>
          <w:vertAlign w:val="superscript"/>
        </w:rPr>
        <w:t xml:space="preserve">[7]</w:t>
      </w:r>
      <w:r>
        <w:t xml:space="preserve">；协作机器人相关研究将结构设计与齿轮传动系统仿真结合</w:t>
      </w:r>
      <w:r>
        <w:rPr>
          <w:vertAlign w:val="superscript"/>
        </w:rPr>
        <w:t xml:space="preserve">[8]</w:t>
      </w:r>
      <w:r>
        <w:t xml:space="preserve">。上述对象与本课题在结构及工况上存在差异。按照开题报告，本文以齿轮受力、轴系平衡和危险截面校核为基础，再依据最终结构对变形的敏感程度，判断是否补充刚度或动力学分析。</w:t>
      </w:r>
    </w:p>
    <w:p>
      <w:r>
        <w:t xml:space="preserve">本文的理论计算按任务书规定的传力路径组织：由功率、转速及效率假设确定转矩，由齿形参数确定啮合载荷，再根据支承位置求取轴承反力和轴内力。齿面接触疲劳、齿根弯曲疲劳、轴强度、轴承寿命及连接承载分别对应不同判据。开题报告提出以ISO 6336系列和ISO 281作为齿轮承载与轴承寿命计算的资料方向；具体计算须统一版本、符号和系数定义，并使材料、载荷与寿命条件相互对应。</w:t>
      </w:r>
    </w:p>
    <w:p>
      <w:r>
        <w:t xml:space="preserve">数字化设计研究为计算与模型的衔接提供了另一视角。智能生成式设计文献讨论新的机械设计概念</w:t>
      </w:r>
      <w:r>
        <w:rPr>
          <w:vertAlign w:val="superscript"/>
        </w:rPr>
        <w:t xml:space="preserve">[9]</w:t>
      </w:r>
      <w:r>
        <w:t xml:space="preserve">，人工智能工程应用研究涉及机械设计与优化</w:t>
      </w:r>
      <w:r>
        <w:rPr>
          <w:vertAlign w:val="superscript"/>
        </w:rPr>
        <w:t xml:space="preserve">[10]</w:t>
      </w:r>
      <w:r>
        <w:t xml:space="preserve">，模型一致性研究则直接关注集中参数模型与分布参数模型之间的联系</w:t>
      </w:r>
      <w:r>
        <w:rPr>
          <w:vertAlign w:val="superscript"/>
        </w:rPr>
        <w:t xml:space="preserve">[11]</w:t>
      </w:r>
      <w:r>
        <w:t xml:space="preserve">。三类工作的关注点分别是设计生成、优化应用和模型对应。本文据任务要求，将其落实为参数管理问题：同一尺寸在计算书、参数文件和CAD模型中应具有相同的对象、单位与基准，参数变更也应同步反映于相关文件。</w:t>
      </w:r>
    </w:p>
    <w:p>
      <w:r>
        <w:t xml:space="preserve">不同方法产生的证据应分别评价。工程计算支持明确假设下的承载判断；STEP重新导入和实体有效性检查支持相应文件的几何判断；实体运行性能则需要对应试验。尤其在齿形简化时，外形包络符合要求不能证明真实啮合成立，文件可重开也不能证明装配干涉已全部排除。</w:t>
      </w:r>
    </w:p>
    <w:p>
      <w:r>
        <w:t xml:space="preserve">因此，本课题要补足的是给定任务中的设计衔接环节，而非宣称现有齿轮设计理论存在普遍缺陷。围绕轮径与轴径的兼容性、承载参数与结构尺寸的协调性，以及计算结果与交付模型的一致性，本文建立可追溯的计算和验证关系，将结论限定于实际完成的校核与检查范围。</w:t>
      </w:r>
    </w:p>
    <w:p>
      <w:pPr>
        <w:pStyle w:val="Heading2"/>
      </w:pPr>
      <w:r>
        <w:t xml:space="preserve">3 研究方法与系统设计</w:t>
      </w:r>
    </w:p>
    <w:p>
      <w:pPr>
        <w:pStyle w:val="Heading3"/>
      </w:pPr>
      <w:r>
        <w:t xml:space="preserve">3.1 设计约束与尺寸基准</w:t>
      </w:r>
    </w:p>
    <w:p>
      <w:pPr>
        <w:spacing w:line="240" w:lineRule="auto"/>
      </w:pPr>
      <w:r>
        <w:t xml:space="preserve">本设计以任务书为输入依据，将原始约束、候选解释、工程假设和计算结果分别记录。功率与转速统一取输入轴端的数值；模型包络沿全局坐标轴计量，其中</w:t>
      </w:r>
      <m:oMath xmlns:m="http://schemas.openxmlformats.org/officeDocument/2006/math" xmlns:w="http://schemas.openxmlformats.org/wordprocessingml/2006/main">
        <m:r>
          <m:t xml:space="preserve">x</m:t>
        </m:r>
      </m:oMath>
      <w:r>
        <w:t xml:space="preserve">、</w:t>
      </w:r>
      <m:oMath xmlns:m="http://schemas.openxmlformats.org/officeDocument/2006/math" xmlns:w="http://schemas.openxmlformats.org/wordprocessingml/2006/main">
        <m:r>
          <m:t xml:space="preserve">y</m:t>
        </m:r>
      </m:oMath>
      <w:r>
        <w:t xml:space="preserve">、</w:t>
      </w:r>
      <m:oMath xmlns:m="http://schemas.openxmlformats.org/officeDocument/2006/math" xmlns:w="http://schemas.openxmlformats.org/wordprocessingml/2006/main">
        <m:r>
          <m:t xml:space="preserve">z</m:t>
        </m:r>
      </m:oMath>
      <w:r>
        <w:t xml:space="preserve">分别对应长、宽、高。外伸轴、端盖及紧固件是否属于外形控制范围，须在装配尺寸链中明确，不能仅以箱体本体尺寸代替整机尺寸。</w:t>
      </w:r>
    </w:p>
    <w:p>
      <w:pPr>
        <w:pStyle w:val="TableCaption"/>
      </w:pPr>
      <w:r>
        <w:t xml:space="preserve">表1 设计输入与约束语义表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493"/>
        <w:gridCol w:w="1493"/>
        <w:gridCol w:w="1493"/>
        <w:gridCol w:w="1493"/>
        <w:gridCol w:w="1493"/>
        <w:gridCol w:w="1493"/>
      </w:tblGrid>
      <w:tr>
        <w:trPr>
          <w:tblHeader/>
          <w:cantSplit/>
        </w:trPr>
        <w:tc>
          <w:tcPr>
            <w:tcW w:w="1493" w:type="dxa"/>
            <w:tcBorders>
              <w:bottom w:val="single" w:sz="8" w:color="000000"/>
            </w:tcBorders>
          </w:tcPr>
          <w:p>
            <w:pPr>
              <w:keepNext/>
              <w:ind w:firstLine="0" w:left="0" w:right="0"/>
              <w:jc w:val="center"/>
            </w:pPr>
            <w:r>
              <w:rPr>
                <w:b/>
              </w:rPr>
              <w:t xml:space="preserve">参数</w:t>
            </w:r>
          </w:p>
        </w:tc>
        <w:tc>
          <w:tcPr>
            <w:tcW w:w="1493" w:type="dxa"/>
            <w:tcBorders>
              <w:bottom w:val="single" w:sz="8" w:color="000000"/>
            </w:tcBorders>
          </w:tcPr>
          <w:p>
            <w:pPr>
              <w:keepNext/>
              <w:ind w:firstLine="0" w:left="0" w:right="0"/>
              <w:jc w:val="center"/>
            </w:pPr>
            <w:r>
              <w:rPr>
                <w:b/>
              </w:rPr>
              <w:t xml:space="preserve">数值</w:t>
            </w:r>
          </w:p>
        </w:tc>
        <w:tc>
          <w:tcPr>
            <w:tcW w:w="1493" w:type="dxa"/>
            <w:tcBorders>
              <w:bottom w:val="single" w:sz="8" w:color="000000"/>
            </w:tcBorders>
          </w:tcPr>
          <w:p>
            <w:pPr>
              <w:keepNext/>
              <w:ind w:firstLine="0" w:left="0" w:right="0"/>
              <w:jc w:val="center"/>
            </w:pPr>
            <w:r>
              <w:rPr>
                <w:b/>
              </w:rPr>
              <w:t xml:space="preserve">单位</w:t>
            </w:r>
          </w:p>
        </w:tc>
        <w:tc>
          <w:tcPr>
            <w:tcW w:w="1493" w:type="dxa"/>
            <w:tcBorders>
              <w:bottom w:val="single" w:sz="8" w:color="000000"/>
            </w:tcBorders>
          </w:tcPr>
          <w:p>
            <w:pPr>
              <w:keepNext/>
              <w:ind w:firstLine="0" w:left="0" w:right="0"/>
              <w:jc w:val="center"/>
            </w:pPr>
            <w:r>
              <w:rPr>
                <w:b/>
              </w:rPr>
              <w:t xml:space="preserve">来源</w:t>
            </w:r>
          </w:p>
        </w:tc>
        <w:tc>
          <w:tcPr>
            <w:tcW w:w="1493" w:type="dxa"/>
            <w:tcBorders>
              <w:bottom w:val="single" w:sz="8" w:color="000000"/>
            </w:tcBorders>
          </w:tcPr>
          <w:p>
            <w:pPr>
              <w:keepNext/>
              <w:ind w:firstLine="0" w:left="0" w:right="0"/>
              <w:jc w:val="center"/>
            </w:pPr>
            <w:r>
              <w:rPr>
                <w:b/>
              </w:rPr>
              <w:t xml:space="preserve">作用对象与尺寸基准</w:t>
            </w:r>
          </w:p>
        </w:tc>
        <w:tc>
          <w:tcPr>
            <w:tcW w:w="1493" w:type="dxa"/>
            <w:tcBorders>
              <w:bottom w:val="single" w:sz="8" w:color="000000"/>
            </w:tcBorders>
          </w:tcPr>
          <w:p>
            <w:pPr>
              <w:keepNext/>
              <w:ind w:firstLine="0" w:left="0" w:right="0"/>
              <w:jc w:val="center"/>
            </w:pPr>
            <w:r>
              <w:rPr>
                <w:b/>
              </w:rPr>
              <w:t xml:space="preserve">待澄清事项或建议处理</w:t>
            </w:r>
          </w:p>
        </w:tc>
      </w:tr>
      <w:tr>
        <w:trPr>
          <w:cantSplit/>
        </w:trPr>
        <w:tc>
          <w:tcPr>
            <w:tcW w:w="1493" w:type="dxa"/>
          </w:tcPr>
          <w:p>
            <w:pPr>
              <w:ind w:firstLine="0" w:left="0" w:right="0"/>
              <w:jc w:val="center"/>
            </w:pPr>
            <w:r>
              <w:t xml:space="preserve">输入功率</w:t>
            </w:r>
          </w:p>
        </w:tc>
        <w:tc>
          <w:tcPr>
            <w:tcW w:w="1493" w:type="dxa"/>
          </w:tcPr>
          <w:p>
            <w:pPr>
              <w:ind w:firstLine="0" w:left="0" w:right="0"/>
              <w:jc w:val="center"/>
            </w:pPr>
            <w:r>
              <w:t xml:space="preserve">1.5</w:t>
            </w:r>
          </w:p>
        </w:tc>
        <w:tc>
          <w:tcPr>
            <w:tcW w:w="1493" w:type="dxa"/>
          </w:tcPr>
          <w:p>
            <w:pPr>
              <w:ind w:firstLine="0" w:left="0" w:right="0"/>
              <w:jc w:val="center"/>
            </w:pPr>
            <w:r>
              <w:t xml:space="preserve">kW</w:t>
            </w:r>
          </w:p>
        </w:tc>
        <w:tc>
          <w:tcPr>
            <w:tcW w:w="1493" w:type="dxa"/>
          </w:tcPr>
          <w:p>
            <w:pPr>
              <w:ind w:firstLine="0" w:left="0" w:right="0"/>
              <w:jc w:val="center"/>
            </w:pPr>
            <w:r>
              <w:t xml:space="preserve">任务书</w:t>
            </w:r>
          </w:p>
        </w:tc>
        <w:tc>
          <w:tcPr>
            <w:tcW w:w="1493" w:type="dxa"/>
          </w:tcPr>
          <w:p>
            <w:pPr>
              <w:ind w:firstLine="0" w:left="0" w:right="0"/>
              <w:jc w:val="center"/>
            </w:pPr>
            <w:r>
              <w:t xml:space="preserve">输入轴端传递功率</w:t>
            </w:r>
          </w:p>
        </w:tc>
        <w:tc>
          <w:tcPr>
            <w:tcW w:w="1493" w:type="dxa"/>
          </w:tcPr>
          <w:p>
            <w:pPr>
              <w:ind w:firstLine="0" w:left="0" w:right="0"/>
              <w:jc w:val="center"/>
            </w:pPr>
            <w:r>
              <w:t xml:space="preserve">明确连续及峰值工况</w:t>
            </w:r>
          </w:p>
        </w:tc>
      </w:tr>
      <w:tr>
        <w:trPr>
          <w:cantSplit/>
        </w:trPr>
        <w:tc>
          <w:tcPr>
            <w:tcW w:w="1493" w:type="dxa"/>
          </w:tcPr>
          <w:p>
            <w:pPr>
              <w:ind w:firstLine="0" w:left="0" w:right="0"/>
              <w:jc w:val="center"/>
            </w:pPr>
            <w:r>
              <w:t xml:space="preserve">输入转速</w:t>
            </w:r>
          </w:p>
        </w:tc>
        <w:tc>
          <w:tcPr>
            <w:tcW w:w="1493" w:type="dxa"/>
          </w:tcPr>
          <w:p>
            <w:pPr>
              <w:ind w:firstLine="0" w:left="0" w:right="0"/>
              <w:jc w:val="center"/>
            </w:pPr>
            <w:r>
              <w:t xml:space="preserve">1440</w:t>
            </w:r>
          </w:p>
        </w:tc>
        <w:tc>
          <w:tcPr>
            <w:tcW w:w="1493" w:type="dxa"/>
          </w:tcPr>
          <w:p>
            <w:pPr>
              <w:ind w:firstLine="0" w:left="0" w:right="0"/>
              <w:jc w:val="center"/>
            </w:pPr>
            <w:r>
              <w:t xml:space="preserve">r/min</w:t>
            </w:r>
          </w:p>
        </w:tc>
        <w:tc>
          <w:tcPr>
            <w:tcW w:w="1493" w:type="dxa"/>
          </w:tcPr>
          <w:p>
            <w:pPr>
              <w:ind w:firstLine="0" w:left="0" w:right="0"/>
              <w:jc w:val="center"/>
            </w:pPr>
            <w:r>
              <w:t xml:space="preserve">任务书</w:t>
            </w:r>
          </w:p>
        </w:tc>
        <w:tc>
          <w:tcPr>
            <w:tcW w:w="1493" w:type="dxa"/>
          </w:tcPr>
          <w:p>
            <w:pPr>
              <w:ind w:firstLine="0" w:left="0" w:right="0"/>
              <w:jc w:val="center"/>
            </w:pPr>
            <w:r>
              <w:t xml:space="preserve">输入轴转速</w:t>
            </w:r>
          </w:p>
        </w:tc>
        <w:tc>
          <w:tcPr>
            <w:tcW w:w="1493" w:type="dxa"/>
          </w:tcPr>
          <w:p>
            <w:pPr>
              <w:ind w:firstLine="0" w:left="0" w:right="0"/>
              <w:jc w:val="center"/>
            </w:pPr>
            <w:r>
              <w:t xml:space="preserve">明确转速波动范围</w:t>
            </w:r>
          </w:p>
        </w:tc>
      </w:tr>
      <w:tr>
        <w:trPr>
          <w:cantSplit/>
        </w:trPr>
        <w:tc>
          <w:tcPr>
            <w:tcW w:w="1493" w:type="dxa"/>
          </w:tcPr>
          <w:p>
            <w:pPr>
              <w:ind w:firstLine="0" w:left="0" w:right="0"/>
              <w:jc w:val="center"/>
            </w:pPr>
            <w:r>
              <w:t xml:space="preserve">目标传动比</w:t>
            </w:r>
          </w:p>
        </w:tc>
        <w:tc>
          <w:tcPr>
            <w:tcW w:w="1493" w:type="dxa"/>
          </w:tcPr>
          <w:p>
            <w:pPr>
              <w:ind w:firstLine="0" w:left="0" w:right="0"/>
              <w:jc w:val="center"/>
            </w:pPr>
            <w:r>
              <w:t xml:space="preserve">4</w:t>
            </w:r>
          </w:p>
        </w:tc>
        <w:tc>
          <w:tcPr>
            <w:tcW w:w="1493" w:type="dxa"/>
          </w:tcPr>
          <w:p>
            <w:pPr>
              <w:ind w:firstLine="0" w:left="0" w:right="0"/>
              <w:jc w:val="center"/>
            </w:pPr>
            <w:r>
              <w:t xml:space="preserve">—</w:t>
            </w:r>
          </w:p>
        </w:tc>
        <w:tc>
          <w:tcPr>
            <w:tcW w:w="1493" w:type="dxa"/>
          </w:tcPr>
          <w:p>
            <w:pPr>
              <w:ind w:firstLine="0" w:left="0" w:right="0"/>
              <w:jc w:val="center"/>
            </w:pPr>
            <w:r>
              <w:t xml:space="preserve">任务书</w:t>
            </w:r>
          </w:p>
        </w:tc>
        <w:tc>
          <w:tcPr>
            <w:tcW w:w="1493" w:type="dxa"/>
          </w:tcPr>
          <w:p>
            <w:pPr>
              <w:ind w:firstLine="0" w:left="0" w:right="0"/>
              <w:jc w:val="center"/>
            </w:pPr>
            <w:r>
              <w:t xml:space="preserve">输入与输出转速绝对值之比</w:t>
            </w:r>
          </w:p>
        </w:tc>
        <w:tc>
          <w:tcPr>
            <w:tcW w:w="1493" w:type="dxa"/>
          </w:tcPr>
          <w:p>
            <w:pPr>
              <w:ind w:firstLine="0" w:left="0" w:right="0"/>
              <w:jc w:val="center"/>
            </w:pPr>
            <w:r>
              <w:t xml:space="preserve">由整数齿数落实</w:t>
            </w:r>
          </w:p>
        </w:tc>
      </w:tr>
      <w:tr>
        <w:trPr>
          <w:cantSplit/>
        </w:trPr>
        <w:tc>
          <w:tcPr>
            <w:tcW w:w="1493" w:type="dxa"/>
          </w:tcPr>
          <w:p>
            <w:pPr>
              <w:ind w:firstLine="0" w:left="0" w:right="0"/>
              <w:jc w:val="center"/>
            </w:pPr>
            <w:r>
              <w:t xml:space="preserve">总长、总宽、总高</w:t>
            </w:r>
          </w:p>
        </w:tc>
        <w:tc>
          <w:tcPr>
            <w:tcW w:w="1493" w:type="dxa"/>
          </w:tcPr>
          <w:p>
            <w:pPr>
              <w:ind w:firstLine="0" w:left="0" w:right="0"/>
              <w:jc w:val="center"/>
            </w:pPr>
            <w:r>
              <w:t xml:space="preserve">360、260、240</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整体沿三坐标方向的包络</w:t>
            </w:r>
          </w:p>
        </w:tc>
        <w:tc>
          <w:tcPr>
            <w:tcW w:w="1493" w:type="dxa"/>
          </w:tcPr>
          <w:p>
            <w:pPr>
              <w:ind w:firstLine="0" w:left="0" w:right="0"/>
              <w:jc w:val="center"/>
            </w:pPr>
            <w:r>
              <w:t xml:space="preserve">明确突出件及尺寸上限含义</w:t>
            </w:r>
          </w:p>
        </w:tc>
      </w:tr>
      <w:tr>
        <w:trPr>
          <w:cantSplit/>
        </w:trPr>
        <w:tc>
          <w:tcPr>
            <w:tcW w:w="1493" w:type="dxa"/>
          </w:tcPr>
          <w:p>
            <w:pPr>
              <w:ind w:firstLine="0" w:left="0" w:right="0"/>
              <w:jc w:val="center"/>
            </w:pPr>
            <w:r>
              <w:t xml:space="preserve">壳体壁厚</w:t>
            </w:r>
          </w:p>
        </w:tc>
        <w:tc>
          <w:tcPr>
            <w:tcW w:w="1493" w:type="dxa"/>
          </w:tcPr>
          <w:p>
            <w:pPr>
              <w:ind w:firstLine="0" w:left="0" w:right="0"/>
              <w:jc w:val="center"/>
            </w:pPr>
            <w:r>
              <w:t xml:space="preserve">12</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箱体相应内外壁面的法向距离</w:t>
            </w:r>
          </w:p>
        </w:tc>
        <w:tc>
          <w:tcPr>
            <w:tcW w:w="1493" w:type="dxa"/>
          </w:tcPr>
          <w:p>
            <w:pPr>
              <w:ind w:firstLine="0" w:left="0" w:right="0"/>
              <w:jc w:val="center"/>
            </w:pPr>
            <w:r>
              <w:t xml:space="preserve">区分基本壁厚与局部凸台</w:t>
            </w:r>
          </w:p>
        </w:tc>
      </w:tr>
      <w:tr>
        <w:trPr>
          <w:cantSplit/>
        </w:trPr>
        <w:tc>
          <w:tcPr>
            <w:tcW w:w="1493" w:type="dxa"/>
          </w:tcPr>
          <w:p>
            <w:pPr>
              <w:ind w:firstLine="0" w:left="0" w:right="0"/>
              <w:jc w:val="center"/>
            </w:pPr>
            <w:r>
              <w:t xml:space="preserve">轴径</w:t>
            </w:r>
          </w:p>
        </w:tc>
        <w:tc>
          <w:tcPr>
            <w:tcW w:w="1493" w:type="dxa"/>
          </w:tcPr>
          <w:p>
            <w:pPr>
              <w:ind w:firstLine="0" w:left="0" w:right="0"/>
              <w:jc w:val="center"/>
            </w:pPr>
            <w:r>
              <w:t xml:space="preserve">42</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指定轴段的圆柱直径</w:t>
            </w:r>
          </w:p>
        </w:tc>
        <w:tc>
          <w:tcPr>
            <w:tcW w:w="1493" w:type="dxa"/>
          </w:tcPr>
          <w:p>
            <w:pPr>
              <w:ind w:firstLine="0" w:left="0" w:right="0"/>
              <w:jc w:val="center"/>
            </w:pPr>
            <w:r>
              <w:t xml:space="preserve">输入轴、输出轴及适用轴段未定</w:t>
            </w:r>
          </w:p>
        </w:tc>
      </w:tr>
      <w:tr>
        <w:trPr>
          <w:cantSplit/>
        </w:trPr>
        <w:tc>
          <w:tcPr>
            <w:tcW w:w="1493" w:type="dxa"/>
          </w:tcPr>
          <w:p>
            <w:pPr>
              <w:ind w:firstLine="0" w:left="0" w:right="0"/>
              <w:jc w:val="center"/>
            </w:pPr>
            <w:r>
              <w:t xml:space="preserve">安装孔径</w:t>
            </w:r>
          </w:p>
        </w:tc>
        <w:tc>
          <w:tcPr>
            <w:tcW w:w="1493" w:type="dxa"/>
          </w:tcPr>
          <w:p>
            <w:pPr>
              <w:ind w:firstLine="0" w:left="0" w:right="0"/>
              <w:jc w:val="center"/>
            </w:pPr>
            <w:r>
              <w:t xml:space="preserve">14</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底座安装孔圆柱面</w:t>
            </w:r>
          </w:p>
        </w:tc>
        <w:tc>
          <w:tcPr>
            <w:tcW w:w="1493" w:type="dxa"/>
          </w:tcPr>
          <w:p>
            <w:pPr>
              <w:ind w:firstLine="0" w:left="0" w:right="0"/>
              <w:jc w:val="center"/>
            </w:pPr>
            <w:r>
              <w:t xml:space="preserve">孔位、数量与边距另行设计</w:t>
            </w:r>
          </w:p>
        </w:tc>
      </w:tr>
      <w:tr>
        <w:trPr>
          <w:cantSplit/>
        </w:trPr>
        <w:tc>
          <w:tcPr>
            <w:tcW w:w="1493" w:type="dxa"/>
          </w:tcPr>
          <w:p>
            <w:pPr>
              <w:ind w:firstLine="0" w:left="0" w:right="0"/>
              <w:jc w:val="center"/>
            </w:pPr>
            <w:r>
              <w:t xml:space="preserve">轮宽</w:t>
            </w:r>
          </w:p>
        </w:tc>
        <w:tc>
          <w:tcPr>
            <w:tcW w:w="1493" w:type="dxa"/>
          </w:tcPr>
          <w:p>
            <w:pPr>
              <w:ind w:firstLine="0" w:left="0" w:right="0"/>
              <w:jc w:val="center"/>
            </w:pPr>
            <w:r>
              <w:t xml:space="preserve">60</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齿轮轴向宽度</w:t>
            </w:r>
          </w:p>
        </w:tc>
        <w:tc>
          <w:tcPr>
            <w:tcW w:w="1493" w:type="dxa"/>
          </w:tcPr>
          <w:p>
            <w:pPr>
              <w:ind w:firstLine="0" w:left="0" w:right="0"/>
              <w:jc w:val="center"/>
            </w:pPr>
            <w:r>
              <w:t xml:space="preserve">明确对应齿轮及是否为有效齿宽</w:t>
            </w:r>
          </w:p>
        </w:tc>
      </w:tr>
      <w:tr>
        <w:trPr>
          <w:cantSplit/>
        </w:trPr>
        <w:tc>
          <w:tcPr>
            <w:tcW w:w="1493" w:type="dxa"/>
          </w:tcPr>
          <w:p>
            <w:pPr>
              <w:ind w:firstLine="0" w:left="0" w:right="0"/>
              <w:jc w:val="center"/>
            </w:pPr>
            <w:r>
              <w:t xml:space="preserve">轮径</w:t>
            </w:r>
          </w:p>
        </w:tc>
        <w:tc>
          <w:tcPr>
            <w:tcW w:w="1493" w:type="dxa"/>
          </w:tcPr>
          <w:p>
            <w:pPr>
              <w:ind w:firstLine="0" w:left="0" w:right="0"/>
              <w:jc w:val="center"/>
            </w:pPr>
            <w:r>
              <w:t xml:space="preserve">150</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指定齿轮的指定圆直径</w:t>
            </w:r>
          </w:p>
        </w:tc>
        <w:tc>
          <w:tcPr>
            <w:tcW w:w="1493" w:type="dxa"/>
          </w:tcPr>
          <w:p>
            <w:pPr>
              <w:ind w:firstLine="0" w:left="0" w:right="0"/>
              <w:jc w:val="center"/>
            </w:pPr>
            <w:r>
              <w:t xml:space="preserve">明确齿轮及分度圆、齿顶圆属性</w:t>
            </w:r>
          </w:p>
        </w:tc>
      </w:tr>
      <w:tr>
        <w:trPr>
          <w:cantSplit/>
        </w:trPr>
        <w:tc>
          <w:tcPr>
            <w:tcW w:w="1493" w:type="dxa"/>
          </w:tcPr>
          <w:p>
            <w:pPr>
              <w:ind w:firstLine="0" w:left="0" w:right="0"/>
              <w:jc w:val="center"/>
            </w:pPr>
            <w:r>
              <w:t xml:space="preserve">底部间隙</w:t>
            </w:r>
          </w:p>
        </w:tc>
        <w:tc>
          <w:tcPr>
            <w:tcW w:w="1493" w:type="dxa"/>
          </w:tcPr>
          <w:p>
            <w:pPr>
              <w:ind w:firstLine="0" w:left="0" w:right="0"/>
              <w:jc w:val="center"/>
            </w:pPr>
            <w:r>
              <w:t xml:space="preserve">18</w:t>
            </w:r>
          </w:p>
        </w:tc>
        <w:tc>
          <w:tcPr>
            <w:tcW w:w="1493" w:type="dxa"/>
          </w:tcPr>
          <w:p>
            <w:pPr>
              <w:ind w:firstLine="0" w:left="0" w:right="0"/>
              <w:jc w:val="center"/>
            </w:pPr>
            <w:r>
              <w:t xml:space="preserve">mm</w:t>
            </w:r>
          </w:p>
        </w:tc>
        <w:tc>
          <w:tcPr>
            <w:tcW w:w="1493" w:type="dxa"/>
          </w:tcPr>
          <w:p>
            <w:pPr>
              <w:ind w:firstLine="0" w:left="0" w:right="0"/>
              <w:jc w:val="center"/>
            </w:pPr>
            <w:r>
              <w:t xml:space="preserve">任务书</w:t>
            </w:r>
          </w:p>
        </w:tc>
        <w:tc>
          <w:tcPr>
            <w:tcW w:w="1493" w:type="dxa"/>
          </w:tcPr>
          <w:p>
            <w:pPr>
              <w:ind w:firstLine="0" w:left="0" w:right="0"/>
              <w:jc w:val="center"/>
            </w:pPr>
            <w:r>
              <w:t xml:space="preserve">两指定表面之间的距离</w:t>
            </w:r>
          </w:p>
        </w:tc>
        <w:tc>
          <w:tcPr>
            <w:tcW w:w="1493" w:type="dxa"/>
          </w:tcPr>
          <w:p>
            <w:pPr>
              <w:ind w:firstLine="0" w:left="0" w:right="0"/>
              <w:jc w:val="center"/>
            </w:pPr>
            <w:r>
              <w:t xml:space="preserve">明确内底间隙或外部离地间隙</w:t>
            </w:r>
          </w:p>
        </w:tc>
      </w:tr>
      <w:tr>
        <w:trPr>
          <w:cantSplit/>
        </w:trPr>
        <w:tc>
          <w:tcPr>
            <w:tcW w:w="1493" w:type="dxa"/>
          </w:tcPr>
          <w:p>
            <w:pPr>
              <w:ind w:firstLine="0" w:left="0" w:right="0"/>
              <w:jc w:val="center"/>
            </w:pPr>
            <w:r>
              <w:t xml:space="preserve">轴段与轮径调整</w:t>
            </w:r>
          </w:p>
        </w:tc>
        <w:tc>
          <w:tcPr>
            <w:tcW w:w="1493" w:type="dxa"/>
          </w:tcPr>
          <w:p>
            <w:pPr>
              <w:ind w:firstLine="0" w:left="0" w:right="0"/>
              <w:jc w:val="center"/>
            </w:pPr>
            <w:r>
              <w:t xml:space="preserve">未提出定值</w:t>
            </w:r>
          </w:p>
        </w:tc>
        <w:tc>
          <w:tcPr>
            <w:tcW w:w="1493" w:type="dxa"/>
          </w:tcPr>
          <w:p>
            <w:pPr>
              <w:ind w:firstLine="0" w:left="0" w:right="0"/>
              <w:jc w:val="center"/>
            </w:pPr>
            <w:r>
              <w:t xml:space="preserve">mm</w:t>
            </w:r>
          </w:p>
        </w:tc>
        <w:tc>
          <w:tcPr>
            <w:tcW w:w="1493" w:type="dxa"/>
          </w:tcPr>
          <w:p>
            <w:pPr>
              <w:ind w:firstLine="0" w:left="0" w:right="0"/>
              <w:jc w:val="center"/>
            </w:pPr>
            <w:r>
              <w:t xml:space="preserve">候选设计建议</w:t>
            </w:r>
          </w:p>
        </w:tc>
        <w:tc>
          <w:tcPr>
            <w:tcW w:w="1493" w:type="dxa"/>
          </w:tcPr>
          <w:p>
            <w:pPr>
              <w:ind w:firstLine="0" w:left="0" w:right="0"/>
              <w:jc w:val="center"/>
            </w:pPr>
            <w:r>
              <w:t xml:space="preserve">对应发生冲突的局部结构</w:t>
            </w:r>
          </w:p>
        </w:tc>
        <w:tc>
          <w:tcPr>
            <w:tcW w:w="1493" w:type="dxa"/>
          </w:tcPr>
          <w:p>
            <w:pPr>
              <w:ind w:firstLine="0" w:left="0" w:right="0"/>
              <w:jc w:val="center"/>
            </w:pPr>
            <w:r>
              <w:t xml:space="preserve">独立记录，不覆盖原始约束</w:t>
            </w:r>
          </w:p>
        </w:tc>
      </w:tr>
    </w:tbl>
    <w:p>
      <w:r>
        <w:t xml:space="preserve">本文对“设计输入与约束语义表”所列内容的分析见表1。</w:t>
      </w:r>
    </w:p>
    <w:p>
      <w:r>
        <w:t xml:space="preserve">表注：所有给定数值均为设计输入。候选解释及调整建议须经过兼容性分析后采用，不属于任务书已确认条件。</w:t>
      </w:r>
    </w:p>
    <w:p>
      <w:r>
        <w:t xml:space="preserve">轮径语义决定方案能否继续开展。按开题报告中的条件推算，若150 mm为大齿轮分度圆直径，则小齿轮分度圆直径为37.5 mm，标准中心距为93.75 mm；若小齿轮安装孔同时要求42 mm，常规套装结构不能成立。整体齿轮轴仍需检查齿根截面与轴肩过渡。若150 mm为小齿轮分度圆直径，则大齿轮达到600 mm，与给定包络冲突；若为齿顶圆直径，则应结合模数、齿数和变位重新求解。</w:t>
      </w:r>
    </w:p>
    <w:p>
      <w:pPr>
        <w:keepNext/>
        <w:ind w:firstLine="0" w:left="0" w:right="0"/>
        <w:jc w:val="center"/>
        <w:spacing w:line="240" w:lineRule="auto"/>
      </w:pPr>
      <w:r>
        <w:drawing>
          <wp:inline distT="0" distB="0" distL="0" distR="0">
            <wp:extent cx="5486400" cy="3657600"/>
            <wp:effectExtent l="0" t="0" r="0" b="0"/>
            <wp:docPr id="1" name="Paper Figure 1" descr="图1 单级齿轮传动及尺寸基准示意。候选平行轴布局不按比例绘制，轮径、轴径、轮宽与底部间隙的作用对象尚待确定，不代表交付STEP的实际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ientific-figure-4790-figure-1-1789152644866.png"/>
                    <pic:cNvPicPr/>
                  </pic:nvPicPr>
                  <pic:blipFill>
                    <a:blip r:embed="rId3"/>
                    <a:stretch>
                      <a:fillRect/>
                    </a:stretch>
                  </pic:blipFill>
                  <pic:spPr>
                    <a:xfrm>
                      <a:off x="0" y="0"/>
                      <a:ext cx="5486400" cy="3657600"/>
                    </a:xfrm>
                    <a:prstGeom prst="rect">
                      <a:avLst/>
                    </a:prstGeom>
                    <a:ln>
                      <a:noFill/>
                    </a:ln>
                  </pic:spPr>
                </pic:pic>
              </a:graphicData>
            </a:graphic>
          </wp:inline>
        </w:drawing>
      </w:r>
    </w:p>
    <w:p>
      <w:pPr>
        <w:pStyle w:val="FigureCaption"/>
      </w:pPr>
      <w:r>
        <w:t xml:space="preserve">图1 单级齿轮传动及尺寸基准示意。候选平行轴布局不按比例绘制，轮径、轴径、轮宽与底部间隙的作用对象尚待确定，不代表交付STEP的实际结构。</w:t>
      </w:r>
    </w:p>
    <w:p>
      <w:r>
        <w:t xml:space="preserve">本文所述“单级齿轮传动及尺寸基准示意。候选平行轴布局不按比例绘制，轮径、轴径、轮宽与底部间隙的作用对象尚待确定，不代表交付STEP的实际结构”的结构与关系如图1所示。</w:t>
      </w:r>
    </w:p>
    <w:p>
      <w:pPr>
        <w:pStyle w:val="Heading3"/>
      </w:pPr>
      <w:r>
        <w:t xml:space="preserve">3.2 传动方案与参数接口</w:t>
      </w:r>
    </w:p>
    <w:p>
      <w:r>
        <w:t xml:space="preserve">依据开题报告，以平行轴外啮合直齿圆柱齿轮作为基准方案，两轴分别采用双支承布置。直齿方案不产生理想啮合轴向力，便于建立初步受力模型；若改用斜齿，则应同步修改齿轮几何、轴向定位及轴承载荷。齿轮位置和支承跨距需由轮宽、轮毂、轴肩、轴承及端盖的轴向尺寸链共同确定。</w:t>
      </w:r>
    </w:p>
    <w:p>
      <w:r>
        <w:t xml:space="preserve">运动与动力参数按下式计算：</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r>
            <m:t xml:space="preserve">i=</m:t>
          </m:r>
          <m:f>
            <m:fPr>
              <m:type m:val="bar"/>
            </m:fPr>
            <m:num>
              <m:sSub>
                <m:sSubPr>
                  <m:ctrlPr/>
                </m:sSubPr>
                <m:e>
                  <m:r>
                    <m:t xml:space="preserve">n</m:t>
                  </m:r>
                </m:e>
                <m:sub>
                  <m:r>
                    <m:t xml:space="preserve">1</m:t>
                  </m:r>
                </m:sub>
              </m:sSub>
            </m:num>
            <m:den>
              <m:sSub>
                <m:sSubPr>
                  <m:ctrlPr/>
                </m:sSubPr>
                <m:e>
                  <m:r>
                    <m:t xml:space="preserve">n</m:t>
                  </m:r>
                </m:e>
                <m:sub>
                  <m:r>
                    <m:t xml:space="preserve">2</m:t>
                  </m:r>
                </m:sub>
              </m:sSub>
            </m:den>
          </m:f>
          <m:r>
            <m:t xml:space="preserve">=</m:t>
          </m:r>
          <m:f>
            <m:fPr>
              <m:type m:val="bar"/>
            </m:fPr>
            <m:num>
              <m:sSub>
                <m:sSubPr>
                  <m:ctrlPr/>
                </m:sSubPr>
                <m:e>
                  <m:r>
                    <m:t xml:space="preserve">z</m:t>
                  </m:r>
                </m:e>
                <m:sub>
                  <m:r>
                    <m:t xml:space="preserve">2</m:t>
                  </m:r>
                </m:sub>
              </m:sSub>
            </m:num>
            <m:den>
              <m:sSub>
                <m:sSubPr>
                  <m:ctrlPr/>
                </m:sSubPr>
                <m:e>
                  <m:r>
                    <m:t xml:space="preserve">z</m:t>
                  </m:r>
                </m:e>
                <m:sub>
                  <m:r>
                    <m:t xml:space="preserve">1</m:t>
                  </m:r>
                </m:sub>
              </m:sSub>
            </m:den>
          </m:f>
          <m:r>
            <m:t xml:space="preserve">,</m:t>
          </m:r>
          <m:r>
            <m:t xml:space="preserve"> </m:t>
          </m:r>
          <m:sSub>
            <m:sSubPr>
              <m:ctrlPr/>
            </m:sSubPr>
            <m:e>
              <m:r>
                <m:t xml:space="preserve">P</m:t>
              </m:r>
            </m:e>
            <m:sub>
              <m:r>
                <m:t xml:space="preserve">2</m:t>
              </m:r>
            </m:sub>
          </m:sSub>
          <m:r>
            <m:t xml:space="preserve">=</m:t>
          </m:r>
          <m:sSub>
            <m:sSubPr>
              <m:ctrlPr/>
            </m:sSubPr>
            <m:e>
              <m:r>
                <m:t xml:space="preserve">η</m:t>
              </m:r>
            </m:e>
            <m:sub>
              <m:r>
                <w:rPr/>
                <m:rPr>
                  <m:nor/>
                </m:rPr>
                <m:t xml:space="preserve">Σ</m:t>
              </m:r>
            </m:sub>
          </m:sSub>
          <m:sSub>
            <m:sSubPr>
              <m:ctrlPr/>
            </m:sSubPr>
            <m:e>
              <m:r>
                <m:t xml:space="preserve">P</m:t>
              </m:r>
            </m:e>
            <m:sub>
              <m:r>
                <m:t xml:space="preserve">1</m:t>
              </m:r>
            </m:sub>
          </m:sSub>
          <m:r>
            <m:t xml:space="preserve">,</m:t>
          </m:r>
          <m:r>
            <m:t xml:space="preserve"> </m:t>
          </m:r>
          <m:sSub>
            <m:sSubPr>
              <m:ctrlPr/>
            </m:sSubPr>
            <m:e>
              <m:r>
                <m:t xml:space="preserve">T</m:t>
              </m:r>
            </m:e>
            <m:sub>
              <m:r>
                <m:t xml:space="preserve">j</m:t>
              </m:r>
            </m:sub>
          </m:sSub>
          <m:r>
            <m:t xml:space="preserve">=</m:t>
          </m:r>
          <m:f>
            <m:fPr>
              <m:type m:val="bar"/>
            </m:fPr>
            <m:num>
              <m:r>
                <m:t xml:space="preserve">9550</m:t>
              </m:r>
              <m:sSub>
                <m:sSubPr>
                  <m:ctrlPr/>
                </m:sSubPr>
                <m:e>
                  <m:r>
                    <m:t xml:space="preserve">P</m:t>
                  </m:r>
                </m:e>
                <m:sub>
                  <m:r>
                    <m:t xml:space="preserve">j</m:t>
                  </m:r>
                </m:sub>
              </m:sSub>
            </m:num>
            <m:den>
              <m:sSub>
                <m:sSubPr>
                  <m:ctrlPr/>
                </m:sSubPr>
                <m:e>
                  <m:r>
                    <m:t xml:space="preserve">n</m:t>
                  </m:r>
                </m:e>
                <m:sub>
                  <m:r>
                    <m:t xml:space="preserve">j</m:t>
                  </m:r>
                </m:sub>
              </m:sSub>
            </m:den>
          </m:f>
          <m:r>
            <m:t xml:space="preserve">,</m:t>
          </m:r>
          <m:r>
            <m:t xml:space="preserve"> </m:t>
          </m:r>
          <m:sSub>
            <m:sSubPr>
              <m:ctrlPr/>
            </m:sSubPr>
            <m:e>
              <m:r>
                <m:t xml:space="preserve">T</m:t>
              </m:r>
            </m:e>
            <m:sub>
              <m:r>
                <m:t xml:space="preserve">2</m:t>
              </m:r>
            </m:sub>
          </m:sSub>
          <m:r>
            <m:t xml:space="preserve">=i</m:t>
          </m:r>
          <m:sSub>
            <m:sSubPr>
              <m:ctrlPr/>
            </m:sSubPr>
            <m:e>
              <m:r>
                <m:t xml:space="preserve">η</m:t>
              </m:r>
            </m:e>
            <m:sub>
              <m:r>
                <w:rPr/>
                <m:rPr>
                  <m:nor/>
                </m:rPr>
                <m:t xml:space="preserve">Σ</m:t>
              </m:r>
            </m:sub>
          </m:sSub>
          <m:sSub>
            <m:sSubPr>
              <m:ctrlPr/>
            </m:sSubPr>
            <m:e>
              <m:r>
                <m:t xml:space="preserve">T</m:t>
              </m:r>
            </m:e>
            <m:sub>
              <m:r>
                <m:t xml:space="preserve">1</m:t>
              </m:r>
            </m:sub>
          </m:sSub>
          <m:r>
            <m:rPr>
              <m:nor/>
            </m:rPr>
            <m:t xml:space="preserve">。</m:t>
          </m:r>
        </m:oMath>
      </m:oMathPara>
      <w:r>
        <w:tab/>
      </w:r>
      <w:r>
        <w:rPr>
          <w:rFonts w:eastAsia="SimSun"/>
        </w:rPr>
        <w:t>(1)</w:t>
      </w:r>
    </w:p>
    <w:p>
      <w:pPr>
        <w:spacing w:line="240" w:lineRule="auto"/>
      </w:pPr>
      <w:r>
        <w:t xml:space="preserve">其中，</w:t>
      </w:r>
      <m:oMath xmlns:m="http://schemas.openxmlformats.org/officeDocument/2006/math" xmlns:w="http://schemas.openxmlformats.org/wordprocessingml/2006/main">
        <m:r>
          <m:t xml:space="preserve">i</m:t>
        </m:r>
      </m:oMath>
      <w:r>
        <w:t xml:space="preserve">为传动比；</w:t>
      </w:r>
      <m:oMath xmlns:m="http://schemas.openxmlformats.org/officeDocument/2006/math" xmlns:w="http://schemas.openxmlformats.org/wordprocessingml/2006/main">
        <m:sSub>
          <m:sSubPr>
            <m:ctrlPr/>
          </m:sSubPr>
          <m:e>
            <m:r>
              <m:t xml:space="preserve">n</m:t>
            </m:r>
          </m:e>
          <m:sub>
            <m:r>
              <m:t xml:space="preserve">j</m:t>
            </m:r>
          </m:sub>
        </m:sSub>
      </m:oMath>
      <w:r>
        <w:t xml:space="preserve">为转速绝对值，单位为r/min；</w:t>
      </w:r>
      <m:oMath xmlns:m="http://schemas.openxmlformats.org/officeDocument/2006/math" xmlns:w="http://schemas.openxmlformats.org/wordprocessingml/2006/main">
        <m:sSub>
          <m:sSubPr>
            <m:ctrlPr/>
          </m:sSubPr>
          <m:e>
            <m:r>
              <m:t xml:space="preserve">z</m:t>
            </m:r>
          </m:e>
          <m:sub>
            <m:r>
              <m:t xml:space="preserve">j</m:t>
            </m:r>
          </m:sub>
        </m:sSub>
      </m:oMath>
      <w:r>
        <w:t xml:space="preserve">为齿数；</w:t>
      </w:r>
      <m:oMath xmlns:m="http://schemas.openxmlformats.org/officeDocument/2006/math" xmlns:w="http://schemas.openxmlformats.org/wordprocessingml/2006/main">
        <m:sSub>
          <m:sSubPr>
            <m:ctrlPr/>
          </m:sSubPr>
          <m:e>
            <m:r>
              <m:t xml:space="preserve">P</m:t>
            </m:r>
          </m:e>
          <m:sub>
            <m:r>
              <m:t xml:space="preserve">j</m:t>
            </m:r>
          </m:sub>
        </m:sSub>
      </m:oMath>
      <w:r>
        <w:t xml:space="preserve">为功率，单位为kW；</w:t>
      </w:r>
      <m:oMath xmlns:m="http://schemas.openxmlformats.org/officeDocument/2006/math" xmlns:w="http://schemas.openxmlformats.org/wordprocessingml/2006/main">
        <m:sSub>
          <m:sSubPr>
            <m:ctrlPr/>
          </m:sSubPr>
          <m:e>
            <m:r>
              <m:t xml:space="preserve">T</m:t>
            </m:r>
          </m:e>
          <m:sub>
            <m:r>
              <m:t xml:space="preserve">j</m:t>
            </m:r>
          </m:sub>
        </m:sSub>
      </m:oMath>
      <w:r>
        <w:t xml:space="preserve">为转矩绝对值，单位为N·m；下标1、2分别表示输入端与输出端；</w:t>
      </w:r>
      <m:oMath xmlns:m="http://schemas.openxmlformats.org/officeDocument/2006/math" xmlns:w="http://schemas.openxmlformats.org/wordprocessingml/2006/main">
        <m:sSub>
          <m:sSubPr>
            <m:ctrlPr/>
          </m:sSubPr>
          <m:e>
            <m:r>
              <m:t xml:space="preserve">η</m:t>
            </m:r>
          </m:e>
          <m:sub>
            <m:r>
              <w:rPr/>
              <m:rPr>
                <m:nor/>
              </m:rPr>
              <m:t xml:space="preserve">Σ</m:t>
            </m:r>
          </m:sub>
        </m:sSub>
      </m:oMath>
      <w:r>
        <w:t xml:space="preserve">为两端之间的总效率。该式用于稳态功率传递，效率需按实际损耗环节确定，避免重复计入。</w:t>
      </w:r>
    </w:p>
    <w:p>
      <w:pPr>
        <w:pStyle w:val="TableCaption"/>
      </w:pPr>
      <w:r>
        <w:t xml:space="preserve">表2 传动与齿轮参数表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2239"/>
        <w:gridCol w:w="2239"/>
        <w:gridCol w:w="2239"/>
        <w:gridCol w:w="2241"/>
      </w:tblGrid>
      <w:tr>
        <w:trPr>
          <w:tblHeader/>
          <w:cantSplit/>
        </w:trPr>
        <w:tc>
          <w:tcPr>
            <w:tcW w:w="2239" w:type="dxa"/>
            <w:tcBorders>
              <w:bottom w:val="single" w:sz="8" w:color="000000"/>
            </w:tcBorders>
          </w:tcPr>
          <w:p>
            <w:pPr>
              <w:keepNext/>
              <w:ind w:firstLine="0" w:left="0" w:right="0"/>
              <w:jc w:val="center"/>
            </w:pPr>
            <w:r>
              <w:rPr>
                <w:b/>
              </w:rPr>
              <w:t xml:space="preserve">参数</w:t>
            </w:r>
          </w:p>
        </w:tc>
        <w:tc>
          <w:tcPr>
            <w:tcW w:w="2239" w:type="dxa"/>
            <w:tcBorders>
              <w:bottom w:val="single" w:sz="8" w:color="000000"/>
            </w:tcBorders>
          </w:tcPr>
          <w:p>
            <w:pPr>
              <w:keepNext/>
              <w:ind w:firstLine="0" w:left="0" w:right="0"/>
              <w:jc w:val="center"/>
            </w:pPr>
            <w:r>
              <w:rPr>
                <w:b/>
              </w:rPr>
              <w:t xml:space="preserve">数值或关系</w:t>
            </w:r>
          </w:p>
        </w:tc>
        <w:tc>
          <w:tcPr>
            <w:tcW w:w="2239" w:type="dxa"/>
            <w:tcBorders>
              <w:bottom w:val="single" w:sz="8" w:color="000000"/>
            </w:tcBorders>
          </w:tcPr>
          <w:p>
            <w:pPr>
              <w:keepNext/>
              <w:ind w:firstLine="0" w:left="0" w:right="0"/>
              <w:jc w:val="center"/>
            </w:pPr>
            <w:r>
              <w:rPr>
                <w:b/>
              </w:rPr>
              <w:t xml:space="preserve">单位</w:t>
            </w:r>
          </w:p>
        </w:tc>
        <w:tc>
          <w:tcPr>
            <w:tcW w:w="2241" w:type="dxa"/>
            <w:tcBorders>
              <w:bottom w:val="single" w:sz="8" w:color="000000"/>
            </w:tcBorders>
          </w:tcPr>
          <w:p>
            <w:pPr>
              <w:keepNext/>
              <w:ind w:firstLine="0" w:left="0" w:right="0"/>
              <w:jc w:val="center"/>
            </w:pPr>
            <w:r>
              <w:rPr>
                <w:b/>
              </w:rPr>
              <w:t xml:space="preserve">参数性质与约束兼容性</w:t>
            </w:r>
          </w:p>
        </w:tc>
      </w:tr>
      <w:tr>
        <w:trPr>
          <w:cantSplit/>
        </w:trPr>
        <w:tc>
          <w:tcPr>
            <w:tcW w:w="2239" w:type="dxa"/>
          </w:tcPr>
          <w:p>
            <w:pPr>
              <w:ind w:firstLine="0" w:left="0" w:right="0"/>
              <w:jc w:val="center"/>
            </w:pPr>
            <w:r>
              <w:t xml:space="preserve">输入功率、转速</w:t>
            </w:r>
          </w:p>
        </w:tc>
        <w:tc>
          <w:tcPr>
            <w:tcW w:w="2239" w:type="dxa"/>
          </w:tcPr>
          <w:p>
            <w:pPr>
              <w:ind w:firstLine="0" w:left="0" w:right="0"/>
              <w:jc w:val="center"/>
            </w:pPr>
            <w:r>
              <w:t xml:space="preserve">1.5；1440</w:t>
            </w:r>
          </w:p>
        </w:tc>
        <w:tc>
          <w:tcPr>
            <w:tcW w:w="2239" w:type="dxa"/>
          </w:tcPr>
          <w:p>
            <w:pPr>
              <w:ind w:firstLine="0" w:left="0" w:right="0"/>
              <w:jc w:val="center"/>
            </w:pPr>
            <w:r>
              <w:t xml:space="preserve">kW；r/min</w:t>
            </w:r>
          </w:p>
        </w:tc>
        <w:tc>
          <w:tcPr>
            <w:tcW w:w="2241" w:type="dxa"/>
          </w:tcPr>
          <w:p>
            <w:pPr>
              <w:ind w:firstLine="0" w:left="0" w:right="0"/>
              <w:jc w:val="center"/>
            </w:pPr>
            <w:r>
              <w:t xml:space="preserve">任务书输入</w:t>
            </w:r>
          </w:p>
        </w:tc>
      </w:tr>
      <w:tr>
        <w:trPr>
          <w:cantSplit/>
        </w:trPr>
        <w:tc>
          <w:tcPr>
            <w:tcW w:w="2239" w:type="dxa"/>
          </w:tcPr>
          <w:p>
            <w:pPr>
              <w:ind w:firstLine="0" w:left="0" w:right="0"/>
              <w:jc w:val="center"/>
            </w:pPr>
            <w:r>
              <w:t xml:space="preserve">输出转速</w:t>
            </w:r>
          </w:p>
        </w:tc>
        <w:tc>
          <w:tcPr>
            <w:tcW w:w="2239" w:type="dxa"/>
          </w:tcPr>
          <w:p>
            <w:pPr>
              <w:ind w:firstLine="0" w:left="0" w:right="0"/>
              <w:jc w:val="center"/>
            </w:pPr>
            <w:r>
              <w:t xml:space="preserve">360</w:t>
            </w:r>
          </w:p>
        </w:tc>
        <w:tc>
          <w:tcPr>
            <w:tcW w:w="2239" w:type="dxa"/>
          </w:tcPr>
          <w:p>
            <w:pPr>
              <w:ind w:firstLine="0" w:left="0" w:right="0"/>
              <w:jc w:val="center"/>
            </w:pPr>
            <w:r>
              <w:t xml:space="preserve">r/min</w:t>
            </w:r>
          </w:p>
        </w:tc>
        <w:tc>
          <w:tcPr>
            <w:tcW w:w="2241" w:type="dxa"/>
          </w:tcPr>
          <w:p>
            <w:pPr>
              <w:ind w:firstLine="0" w:left="0" w:right="0"/>
              <w:jc w:val="center"/>
            </w:pPr>
            <w:r>
              <w:t xml:space="preserve">按目标传动比推算</w:t>
            </w:r>
          </w:p>
        </w:tc>
      </w:tr>
      <w:tr>
        <w:trPr>
          <w:cantSplit/>
        </w:trPr>
        <w:tc>
          <w:tcPr>
            <w:tcW w:w="2239" w:type="dxa"/>
          </w:tcPr>
          <w:p>
            <w:pPr>
              <w:ind w:firstLine="0" w:left="0" w:right="0"/>
              <w:jc w:val="center"/>
            </w:pPr>
            <w:r>
              <w:t xml:space="preserve">输入转矩</w:t>
            </w:r>
          </w:p>
        </w:tc>
        <w:tc>
          <w:tcPr>
            <w:tcW w:w="2239" w:type="dxa"/>
          </w:tcPr>
          <w:p>
            <w:pPr>
              <w:ind w:firstLine="0" w:left="0" w:right="0"/>
              <w:jc w:val="center"/>
            </w:pPr>
            <w:r>
              <w:t xml:space="preserve">约9.95</w:t>
            </w:r>
          </w:p>
        </w:tc>
        <w:tc>
          <w:tcPr>
            <w:tcW w:w="2239" w:type="dxa"/>
          </w:tcPr>
          <w:p>
            <w:pPr>
              <w:ind w:firstLine="0" w:left="0" w:right="0"/>
              <w:jc w:val="center"/>
            </w:pPr>
            <w:r>
              <w:t xml:space="preserve">N·m</w:t>
            </w:r>
          </w:p>
        </w:tc>
        <w:tc>
          <w:tcPr>
            <w:tcW w:w="2241" w:type="dxa"/>
          </w:tcPr>
          <w:p>
            <w:pPr>
              <w:ind w:firstLine="0" w:left="0" w:right="0"/>
              <w:jc w:val="center"/>
            </w:pPr>
            <w:r>
              <w:t xml:space="preserve">按式（1）推算</w:t>
            </w:r>
          </w:p>
        </w:tc>
      </w:tr>
      <w:tr>
        <w:trPr>
          <w:cantSplit/>
        </w:trPr>
        <w:tc>
          <w:tcPr>
            <w:tcW w:w="2239" w:type="dxa"/>
          </w:tcPr>
          <w:p>
            <w:pPr>
              <w:ind w:firstLine="0" w:left="0" w:right="0"/>
              <w:jc w:val="center"/>
            </w:pPr>
            <w:r>
              <w:t xml:space="preserve">总效率</w:t>
            </w:r>
          </w:p>
        </w:tc>
        <w:tc>
          <w:tcPr>
            <w:tcW w:w="2239" w:type="dxa"/>
          </w:tcPr>
          <w:p>
            <w:pPr>
              <w:ind w:firstLine="0" w:left="0" w:right="0"/>
              <w:jc w:val="center"/>
              <w:spacing w:line="240" w:lineRule="auto"/>
            </w:pPr>
            <m:oMath xmlns:m="http://schemas.openxmlformats.org/officeDocument/2006/math" xmlns:w="http://schemas.openxmlformats.org/wordprocessingml/2006/main">
              <m:sSub>
                <m:sSubPr>
                  <m:ctrlPr/>
                </m:sSubPr>
                <m:e>
                  <m:r>
                    <m:t xml:space="preserve">η</m:t>
                  </m:r>
                </m:e>
                <m:sub>
                  <m:r>
                    <w:rPr/>
                    <m:rPr>
                      <m:nor/>
                    </m:rPr>
                    <m:t xml:space="preserve">Σ</m:t>
                  </m:r>
                </m:sub>
              </m:sSub>
            </m:oMath>
            <w:r>
              <w:t xml:space="preserve">，尚未定值</w:t>
            </w:r>
          </w:p>
        </w:tc>
        <w:tc>
          <w:tcPr>
            <w:tcW w:w="2239" w:type="dxa"/>
          </w:tcPr>
          <w:p>
            <w:pPr>
              <w:ind w:firstLine="0" w:left="0" w:right="0"/>
              <w:jc w:val="center"/>
            </w:pPr>
            <w:r>
              <w:t xml:space="preserve">—</w:t>
            </w:r>
          </w:p>
        </w:tc>
        <w:tc>
          <w:tcPr>
            <w:tcW w:w="2241" w:type="dxa"/>
          </w:tcPr>
          <w:p>
            <w:pPr>
              <w:ind w:firstLine="0" w:left="0" w:right="0"/>
              <w:jc w:val="center"/>
            </w:pPr>
            <w:r>
              <w:t xml:space="preserve">依据齿轮、轴承及密封配置确定</w:t>
            </w:r>
          </w:p>
        </w:tc>
      </w:tr>
      <w:tr>
        <w:trPr>
          <w:cantSplit/>
        </w:trPr>
        <w:tc>
          <w:tcPr>
            <w:tcW w:w="2239" w:type="dxa"/>
          </w:tcPr>
          <w:p>
            <w:pPr>
              <w:ind w:firstLine="0" w:left="0" w:right="0"/>
              <w:jc w:val="center"/>
            </w:pPr>
            <w:r>
              <w:t xml:space="preserve">输出功率、转矩</w:t>
            </w:r>
          </w:p>
        </w:tc>
        <w:tc>
          <w:tcPr>
            <w:tcW w:w="2239" w:type="dxa"/>
          </w:tcPr>
          <w:p>
            <w:pPr>
              <w:ind w:firstLine="0" w:left="0" w:right="0"/>
              <w:jc w:val="center"/>
              <w:spacing w:line="240" w:lineRule="auto"/>
            </w:pPr>
            <m:oMath xmlns:m="http://schemas.openxmlformats.org/officeDocument/2006/math" xmlns:w="http://schemas.openxmlformats.org/wordprocessingml/2006/main">
              <m:r>
                <m:t xml:space="preserve">1.5</m:t>
              </m:r>
              <m:sSub>
                <m:sSubPr>
                  <m:ctrlPr/>
                </m:sSubPr>
                <m:e>
                  <m:r>
                    <m:t xml:space="preserve">η</m:t>
                  </m:r>
                </m:e>
                <m:sub>
                  <m:r>
                    <w:rPr/>
                    <m:rPr>
                      <m:nor/>
                    </m:rPr>
                    <m:t xml:space="preserve">Σ</m:t>
                  </m:r>
                </m:sub>
              </m:sSub>
            </m:oMath>
            <w:r>
              <w:t xml:space="preserve">；约</w:t>
            </w:r>
            <m:oMath xmlns:m="http://schemas.openxmlformats.org/officeDocument/2006/math" xmlns:w="http://schemas.openxmlformats.org/wordprocessingml/2006/main">
              <m:r>
                <m:t xml:space="preserve">39.8</m:t>
              </m:r>
              <m:sSub>
                <m:sSubPr>
                  <m:ctrlPr/>
                </m:sSubPr>
                <m:e>
                  <m:r>
                    <m:t xml:space="preserve">η</m:t>
                  </m:r>
                </m:e>
                <m:sub>
                  <m:r>
                    <w:rPr/>
                    <m:rPr>
                      <m:nor/>
                    </m:rPr>
                    <m:t xml:space="preserve">Σ</m:t>
                  </m:r>
                </m:sub>
              </m:sSub>
            </m:oMath>
          </w:p>
        </w:tc>
        <w:tc>
          <w:tcPr>
            <w:tcW w:w="2239" w:type="dxa"/>
          </w:tcPr>
          <w:p>
            <w:pPr>
              <w:ind w:firstLine="0" w:left="0" w:right="0"/>
              <w:jc w:val="center"/>
            </w:pPr>
            <w:r>
              <w:t xml:space="preserve">kW；N·m</w:t>
            </w:r>
          </w:p>
        </w:tc>
        <w:tc>
          <w:tcPr>
            <w:tcW w:w="2241" w:type="dxa"/>
          </w:tcPr>
          <w:p>
            <w:pPr>
              <w:ind w:firstLine="0" w:left="0" w:right="0"/>
              <w:jc w:val="center"/>
            </w:pPr>
            <w:r>
              <w:t xml:space="preserve">条件性计算值</w:t>
            </w:r>
          </w:p>
        </w:tc>
      </w:tr>
      <w:tr>
        <w:trPr>
          <w:cantSplit/>
        </w:trPr>
        <w:tc>
          <w:tcPr>
            <w:tcW w:w="2239" w:type="dxa"/>
          </w:tcPr>
          <w:p>
            <w:pPr>
              <w:ind w:firstLine="0" w:left="0" w:right="0"/>
              <w:jc w:val="center"/>
            </w:pPr>
            <w:r>
              <w:t xml:space="preserve">齿数</w:t>
            </w:r>
          </w:p>
        </w:tc>
        <w:tc>
          <w:tcPr>
            <w:tcW w:w="2239" w:type="dxa"/>
          </w:tcPr>
          <w:p>
            <w:pPr>
              <w:ind w:firstLine="0" w:left="0" w:right="0"/>
              <w:jc w:val="center"/>
              <w:spacing w:line="240" w:lineRule="auto"/>
            </w:pPr>
            <m:oMath xmlns:m="http://schemas.openxmlformats.org/officeDocument/2006/math" xmlns:w="http://schemas.openxmlformats.org/wordprocessingml/2006/main">
              <m:sSub>
                <m:sSubPr>
                  <m:ctrlPr/>
                </m:sSubPr>
                <m:e>
                  <m:r>
                    <m:t xml:space="preserve">z</m:t>
                  </m:r>
                </m:e>
                <m:sub>
                  <m:r>
                    <m:t xml:space="preserve">2</m:t>
                  </m:r>
                </m:sub>
              </m:sSub>
              <m:r>
                <m:t xml:space="preserve">=4</m:t>
              </m:r>
              <m:sSub>
                <m:sSubPr>
                  <m:ctrlPr/>
                </m:sSubPr>
                <m:e>
                  <m:r>
                    <m:t xml:space="preserve">z</m:t>
                  </m:r>
                </m:e>
                <m:sub>
                  <m:r>
                    <m:t xml:space="preserve">1</m:t>
                  </m:r>
                </m:sub>
              </m:sSub>
            </m:oMath>
          </w:p>
        </w:tc>
        <w:tc>
          <w:tcPr>
            <w:tcW w:w="2239" w:type="dxa"/>
          </w:tcPr>
          <w:p>
            <w:pPr>
              <w:ind w:firstLine="0" w:left="0" w:right="0"/>
              <w:jc w:val="center"/>
            </w:pPr>
            <w:r>
              <w:t xml:space="preserve">—</w:t>
            </w:r>
          </w:p>
        </w:tc>
        <w:tc>
          <w:tcPr>
            <w:tcW w:w="2241" w:type="dxa"/>
          </w:tcPr>
          <w:p>
            <w:pPr>
              <w:ind w:firstLine="0" w:left="0" w:right="0"/>
              <w:jc w:val="center"/>
            </w:pPr>
            <w:r>
              <w:t xml:space="preserve">具体整数值需结合齿形确定</w:t>
            </w:r>
          </w:p>
        </w:tc>
      </w:tr>
      <w:tr>
        <w:trPr>
          <w:cantSplit/>
        </w:trPr>
        <w:tc>
          <w:tcPr>
            <w:tcW w:w="2239" w:type="dxa"/>
          </w:tcPr>
          <w:p>
            <w:pPr>
              <w:ind w:firstLine="0" w:left="0" w:right="0"/>
              <w:jc w:val="center"/>
            </w:pPr>
            <w:r>
              <w:t xml:space="preserve">模数、压力角</w:t>
            </w:r>
          </w:p>
        </w:tc>
        <w:tc>
          <w:tcPr>
            <w:tcW w:w="2239" w:type="dxa"/>
          </w:tcPr>
          <w:p>
            <w:pPr>
              <w:ind w:firstLine="0" w:left="0" w:right="0"/>
              <w:jc w:val="center"/>
              <w:spacing w:line="240" w:lineRule="auto"/>
            </w:pPr>
            <m:oMath xmlns:m="http://schemas.openxmlformats.org/officeDocument/2006/math" xmlns:w="http://schemas.openxmlformats.org/wordprocessingml/2006/main">
              <m:r>
                <m:t xml:space="preserve">m</m:t>
              </m:r>
            </m:oMath>
            <w:r>
              <w:t xml:space="preserve">、</w:t>
            </w:r>
            <m:oMath xmlns:m="http://schemas.openxmlformats.org/officeDocument/2006/math" xmlns:w="http://schemas.openxmlformats.org/wordprocessingml/2006/main">
              <m:r>
                <m:t xml:space="preserve">α</m:t>
              </m:r>
            </m:oMath>
            <w:r>
              <w:t xml:space="preserve">，尚未定值</w:t>
            </w:r>
          </w:p>
        </w:tc>
        <w:tc>
          <w:tcPr>
            <w:tcW w:w="2239" w:type="dxa"/>
          </w:tcPr>
          <w:p>
            <w:pPr>
              <w:ind w:firstLine="0" w:left="0" w:right="0"/>
              <w:jc w:val="center"/>
            </w:pPr>
            <w:r>
              <w:t xml:space="preserve">mm；°</w:t>
            </w:r>
          </w:p>
        </w:tc>
        <w:tc>
          <w:tcPr>
            <w:tcW w:w="2241" w:type="dxa"/>
          </w:tcPr>
          <w:p>
            <w:pPr>
              <w:ind w:firstLine="0" w:left="0" w:right="0"/>
              <w:jc w:val="center"/>
            </w:pPr>
            <w:r>
              <w:t xml:space="preserve">结合标准齿形与强度要求选取</w:t>
            </w:r>
          </w:p>
        </w:tc>
      </w:tr>
      <w:tr>
        <w:trPr>
          <w:cantSplit/>
        </w:trPr>
        <w:tc>
          <w:tcPr>
            <w:tcW w:w="2239" w:type="dxa"/>
          </w:tcPr>
          <w:p>
            <w:pPr>
              <w:ind w:firstLine="0" w:left="0" w:right="0"/>
              <w:jc w:val="center"/>
            </w:pPr>
            <w:r>
              <w:t xml:space="preserve">分度圆直径</w:t>
            </w:r>
          </w:p>
        </w:tc>
        <w:tc>
          <w:tcPr>
            <w:tcW w:w="2239" w:type="dxa"/>
          </w:tcPr>
          <w:p>
            <w:pPr>
              <w:ind w:firstLine="0" w:left="0" w:right="0"/>
              <w:jc w:val="center"/>
              <w:spacing w:line="240" w:lineRule="auto"/>
            </w:pPr>
            <w:r>
              <w:t xml:space="preserve">候选</w:t>
            </w:r>
            <m:oMath xmlns:m="http://schemas.openxmlformats.org/officeDocument/2006/math" xmlns:w="http://schemas.openxmlformats.org/wordprocessingml/2006/main">
              <m:sSub>
                <m:sSubPr>
                  <m:ctrlPr/>
                </m:sSubPr>
                <m:e>
                  <m:r>
                    <m:t xml:space="preserve">d</m:t>
                  </m:r>
                </m:e>
                <m:sub>
                  <m:r>
                    <m:t xml:space="preserve">1</m:t>
                  </m:r>
                </m:sub>
              </m:sSub>
              <m:r>
                <m:t xml:space="preserve">=37.5</m:t>
              </m:r>
            </m:oMath>
            <w:r>
              <w:t xml:space="preserve">、</w:t>
            </w:r>
            <m:oMath xmlns:m="http://schemas.openxmlformats.org/officeDocument/2006/math" xmlns:w="http://schemas.openxmlformats.org/wordprocessingml/2006/main">
              <m:sSub>
                <m:sSubPr>
                  <m:ctrlPr/>
                </m:sSubPr>
                <m:e>
                  <m:r>
                    <m:t xml:space="preserve">d</m:t>
                  </m:r>
                </m:e>
                <m:sub>
                  <m:r>
                    <m:t xml:space="preserve">2</m:t>
                  </m:r>
                </m:sub>
              </m:sSub>
              <m:r>
                <m:t xml:space="preserve">=150</m:t>
              </m:r>
            </m:oMath>
          </w:p>
        </w:tc>
        <w:tc>
          <w:tcPr>
            <w:tcW w:w="2239" w:type="dxa"/>
          </w:tcPr>
          <w:p>
            <w:pPr>
              <w:ind w:firstLine="0" w:left="0" w:right="0"/>
              <w:jc w:val="center"/>
            </w:pPr>
            <w:r>
              <w:t xml:space="preserve">mm</w:t>
            </w:r>
          </w:p>
        </w:tc>
        <w:tc>
          <w:tcPr>
            <w:tcW w:w="2241" w:type="dxa"/>
          </w:tcPr>
          <w:p>
            <w:pPr>
              <w:ind w:firstLine="0" w:left="0" w:right="0"/>
              <w:jc w:val="center"/>
            </w:pPr>
            <w:r>
              <w:t xml:space="preserve">仅适用于150 mm指大齿轮分度圆</w:t>
            </w:r>
          </w:p>
        </w:tc>
      </w:tr>
      <w:tr>
        <w:trPr>
          <w:cantSplit/>
        </w:trPr>
        <w:tc>
          <w:tcPr>
            <w:tcW w:w="2239" w:type="dxa"/>
          </w:tcPr>
          <w:p>
            <w:pPr>
              <w:ind w:firstLine="0" w:left="0" w:right="0"/>
              <w:jc w:val="center"/>
            </w:pPr>
            <w:r>
              <w:t xml:space="preserve">齿顶圆、齿根圆直径</w:t>
            </w:r>
          </w:p>
        </w:tc>
        <w:tc>
          <w:tcPr>
            <w:tcW w:w="2239" w:type="dxa"/>
          </w:tcPr>
          <w:p>
            <w:pPr>
              <w:ind w:firstLine="0" w:left="0" w:right="0"/>
              <w:jc w:val="center"/>
            </w:pPr>
            <w:r>
              <w:t xml:space="preserve">随模数及齿形参数确定</w:t>
            </w:r>
          </w:p>
        </w:tc>
        <w:tc>
          <w:tcPr>
            <w:tcW w:w="2239" w:type="dxa"/>
          </w:tcPr>
          <w:p>
            <w:pPr>
              <w:ind w:firstLine="0" w:left="0" w:right="0"/>
              <w:jc w:val="center"/>
            </w:pPr>
            <w:r>
              <w:t xml:space="preserve">mm</w:t>
            </w:r>
          </w:p>
        </w:tc>
        <w:tc>
          <w:tcPr>
            <w:tcW w:w="2241" w:type="dxa"/>
          </w:tcPr>
          <w:p>
            <w:pPr>
              <w:ind w:firstLine="0" w:left="0" w:right="0"/>
              <w:jc w:val="center"/>
            </w:pPr>
            <w:r>
              <w:t xml:space="preserve">用于内部空间及根部结构检查</w:t>
            </w:r>
          </w:p>
        </w:tc>
      </w:tr>
      <w:tr>
        <w:trPr>
          <w:cantSplit/>
        </w:trPr>
        <w:tc>
          <w:tcPr>
            <w:tcW w:w="2239" w:type="dxa"/>
          </w:tcPr>
          <w:p>
            <w:pPr>
              <w:ind w:firstLine="0" w:left="0" w:right="0"/>
              <w:jc w:val="center"/>
            </w:pPr>
            <w:r>
              <w:t xml:space="preserve">中心距</w:t>
            </w:r>
          </w:p>
        </w:tc>
        <w:tc>
          <w:tcPr>
            <w:tcW w:w="2239" w:type="dxa"/>
          </w:tcPr>
          <w:p>
            <w:pPr>
              <w:ind w:firstLine="0" w:left="0" w:right="0"/>
              <w:jc w:val="center"/>
              <w:spacing w:line="240" w:lineRule="auto"/>
            </w:pPr>
            <w:r>
              <w:t xml:space="preserve">候选</w:t>
            </w:r>
            <m:oMath xmlns:m="http://schemas.openxmlformats.org/officeDocument/2006/math" xmlns:w="http://schemas.openxmlformats.org/wordprocessingml/2006/main">
              <m:r>
                <m:t xml:space="preserve">a=93.75</m:t>
              </m:r>
            </m:oMath>
          </w:p>
        </w:tc>
        <w:tc>
          <w:tcPr>
            <w:tcW w:w="2239" w:type="dxa"/>
          </w:tcPr>
          <w:p>
            <w:pPr>
              <w:ind w:firstLine="0" w:left="0" w:right="0"/>
              <w:jc w:val="center"/>
            </w:pPr>
            <w:r>
              <w:t xml:space="preserve">mm</w:t>
            </w:r>
          </w:p>
        </w:tc>
        <w:tc>
          <w:tcPr>
            <w:tcW w:w="2241" w:type="dxa"/>
          </w:tcPr>
          <w:p>
            <w:pPr>
              <w:ind w:firstLine="0" w:left="0" w:right="0"/>
              <w:jc w:val="center"/>
            </w:pPr>
            <w:r>
              <w:t xml:space="preserve">对应上述分度圆及标准安装条件</w:t>
            </w:r>
          </w:p>
        </w:tc>
      </w:tr>
      <w:tr>
        <w:trPr>
          <w:cantSplit/>
        </w:trPr>
        <w:tc>
          <w:tcPr>
            <w:tcW w:w="2239" w:type="dxa"/>
          </w:tcPr>
          <w:p>
            <w:pPr>
              <w:ind w:firstLine="0" w:left="0" w:right="0"/>
              <w:jc w:val="center"/>
            </w:pPr>
            <w:r>
              <w:t xml:space="preserve">有效齿宽</w:t>
            </w:r>
          </w:p>
        </w:tc>
        <w:tc>
          <w:tcPr>
            <w:tcW w:w="2239" w:type="dxa"/>
          </w:tcPr>
          <w:p>
            <w:pPr>
              <w:ind w:firstLine="0" w:left="0" w:right="0"/>
              <w:jc w:val="center"/>
              <w:spacing w:line="240" w:lineRule="auto"/>
            </w:pPr>
            <m:oMath xmlns:m="http://schemas.openxmlformats.org/officeDocument/2006/math" xmlns:w="http://schemas.openxmlformats.org/wordprocessingml/2006/main">
              <m:r>
                <m:t xml:space="preserve">b</m:t>
              </m:r>
            </m:oMath>
            <w:r>
              <w:t xml:space="preserve">，需解释60 mm约束</w:t>
            </w:r>
          </w:p>
        </w:tc>
        <w:tc>
          <w:tcPr>
            <w:tcW w:w="2239" w:type="dxa"/>
          </w:tcPr>
          <w:p>
            <w:pPr>
              <w:ind w:firstLine="0" w:left="0" w:right="0"/>
              <w:jc w:val="center"/>
            </w:pPr>
            <w:r>
              <w:t xml:space="preserve">mm</w:t>
            </w:r>
          </w:p>
        </w:tc>
        <w:tc>
          <w:tcPr>
            <w:tcW w:w="2241" w:type="dxa"/>
          </w:tcPr>
          <w:p>
            <w:pPr>
              <w:ind w:firstLine="0" w:left="0" w:right="0"/>
              <w:jc w:val="center"/>
            </w:pPr>
            <w:r>
              <w:t xml:space="preserve">不直接等同于轮毂总宽</w:t>
            </w:r>
          </w:p>
        </w:tc>
      </w:tr>
    </w:tbl>
    <w:p>
      <w:r>
        <w:t xml:space="preserve">本文对“传动与齿轮参数表”所列内容的分析见表2。</w:t>
      </w:r>
    </w:p>
    <w:p>
      <w:r>
        <w:t xml:space="preserve">表注：推算关系承接开题报告，不属于实测结果；候选几何参数尚不能构成已通过承载与装配校核的方案。</w:t>
      </w:r>
    </w:p>
    <w:p>
      <w:pPr>
        <w:pStyle w:val="Heading3"/>
      </w:pPr>
      <w:r>
        <w:t xml:space="preserve">3.3 载荷与承载校核方法</w:t>
      </w:r>
    </w:p>
    <w:p>
      <w:r>
        <w:t xml:space="preserve">齿轮载荷由啮合处传递转矩求得，并分别施加于两轴的受力模型。支承反力按图2的坐标约定求解，弯矩与转矩曲线须使用最终支承位置及载荷位置生成。</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sSub>
            <m:sSubPr>
              <m:ctrlPr/>
            </m:sSubPr>
            <m:e>
              <m:r>
                <m:t xml:space="preserve">F</m:t>
              </m:r>
            </m:e>
            <m:sub>
              <m:r>
                <m:t xml:space="preserve">t</m:t>
              </m:r>
            </m:sub>
          </m:sSub>
          <m:r>
            <m:t xml:space="preserve">=</m:t>
          </m:r>
          <m:f>
            <m:fPr>
              <m:type m:val="bar"/>
            </m:fPr>
            <m:num>
              <m:r>
                <m:t xml:space="preserve">2</m:t>
              </m:r>
              <m:sSub>
                <m:sSubPr>
                  <m:ctrlPr/>
                </m:sSubPr>
                <m:e>
                  <m:r>
                    <m:t xml:space="preserve">T</m:t>
                  </m:r>
                </m:e>
                <m:sub>
                  <m:r>
                    <w:rPr/>
                    <m:rPr>
                      <m:nor/>
                    </m:rPr>
                    <m:t xml:space="preserve">m</m:t>
                  </m:r>
                </m:sub>
              </m:sSub>
            </m:num>
            <m:den>
              <m:sSub>
                <m:sSubPr>
                  <m:ctrlPr/>
                </m:sSubPr>
                <m:e>
                  <m:r>
                    <m:t xml:space="preserve">d</m:t>
                  </m:r>
                </m:e>
                <m:sub>
                  <m:r>
                    <m:t xml:space="preserve">1</m:t>
                  </m:r>
                </m:sub>
              </m:sSub>
            </m:den>
          </m:f>
          <m:r>
            <m:t xml:space="preserve">,</m:t>
          </m:r>
          <m:r>
            <m:t xml:space="preserve"> </m:t>
          </m:r>
          <m:sSub>
            <m:sSubPr>
              <m:ctrlPr/>
            </m:sSubPr>
            <m:e>
              <m:r>
                <m:t xml:space="preserve">F</m:t>
              </m:r>
            </m:e>
            <m:sub>
              <m:r>
                <m:t xml:space="preserve">r</m:t>
              </m:r>
            </m:sub>
          </m:sSub>
          <m:r>
            <m:t xml:space="preserve">=</m:t>
          </m:r>
          <m:sSub>
            <m:sSubPr>
              <m:ctrlPr/>
            </m:sSubPr>
            <m:e>
              <m:r>
                <m:t xml:space="preserve">F</m:t>
              </m:r>
            </m:e>
            <m:sub>
              <m:r>
                <m:t xml:space="preserve">t</m:t>
              </m:r>
            </m:sub>
          </m:sSub>
          <m:r>
            <m:t xml:space="preserve">tan⁡</m:t>
          </m:r>
          <m:sSub>
            <m:sSubPr>
              <m:ctrlPr/>
            </m:sSubPr>
            <m:e>
              <m:r>
                <m:t xml:space="preserve">α</m:t>
              </m:r>
            </m:e>
            <m:sub>
              <m:r>
                <m:t xml:space="preserve">t</m:t>
              </m:r>
            </m:sub>
          </m:sSub>
          <m:r>
            <m:t xml:space="preserve">,</m:t>
          </m:r>
          <m:r>
            <m:t xml:space="preserve"> </m:t>
          </m:r>
          <m:sSub>
            <m:sSubPr>
              <m:ctrlPr/>
            </m:sSubPr>
            <m:e>
              <m:r>
                <m:t xml:space="preserve">F</m:t>
              </m:r>
            </m:e>
            <m:sub>
              <m:r>
                <m:t xml:space="preserve">a</m:t>
              </m:r>
            </m:sub>
          </m:sSub>
          <m:r>
            <m:t xml:space="preserve">=</m:t>
          </m:r>
          <m:sSub>
            <m:sSubPr>
              <m:ctrlPr/>
            </m:sSubPr>
            <m:e>
              <m:r>
                <m:t xml:space="preserve">F</m:t>
              </m:r>
            </m:e>
            <m:sub>
              <m:r>
                <m:t xml:space="preserve">t</m:t>
              </m:r>
            </m:sub>
          </m:sSub>
          <m:r>
            <m:t xml:space="preserve">tan⁡β,</m:t>
          </m:r>
          <m:r>
            <m:t xml:space="preserve"> </m:t>
          </m:r>
          <m:r>
            <m:t xml:space="preserve">tan⁡</m:t>
          </m:r>
          <m:sSub>
            <m:sSubPr>
              <m:ctrlPr/>
            </m:sSubPr>
            <m:e>
              <m:r>
                <m:t xml:space="preserve">α</m:t>
              </m:r>
            </m:e>
            <m:sub>
              <m:r>
                <m:t xml:space="preserve">t</m:t>
              </m:r>
            </m:sub>
          </m:sSub>
          <m:r>
            <m:t xml:space="preserve">=</m:t>
          </m:r>
          <m:f>
            <m:fPr>
              <m:type m:val="bar"/>
            </m:fPr>
            <m:num>
              <m:r>
                <m:t xml:space="preserve">tan⁡</m:t>
              </m:r>
              <m:sSub>
                <m:sSubPr>
                  <m:ctrlPr/>
                </m:sSubPr>
                <m:e>
                  <m:r>
                    <m:t xml:space="preserve">α</m:t>
                  </m:r>
                </m:e>
                <m:sub>
                  <m:r>
                    <m:t xml:space="preserve">n</m:t>
                  </m:r>
                </m:sub>
              </m:sSub>
            </m:num>
            <m:den>
              <m:r>
                <m:t xml:space="preserve">cos⁡β</m:t>
              </m:r>
            </m:den>
          </m:f>
          <m:r>
            <m:rPr>
              <m:nor/>
            </m:rPr>
            <m:t xml:space="preserve">。</m:t>
          </m:r>
        </m:oMath>
      </m:oMathPara>
      <w:r>
        <w:tab/>
      </w:r>
      <w:r>
        <w:rPr>
          <w:rFonts w:eastAsia="SimSun"/>
        </w:rPr>
        <w:t>(2)</w:t>
      </w:r>
    </w:p>
    <w:p>
      <w:pPr>
        <w:spacing w:line="240" w:lineRule="auto"/>
      </w:pPr>
      <w:r>
        <w:t xml:space="preserve">其中，</w:t>
      </w:r>
      <m:oMath xmlns:m="http://schemas.openxmlformats.org/officeDocument/2006/math" xmlns:w="http://schemas.openxmlformats.org/wordprocessingml/2006/main">
        <m:sSub>
          <m:sSubPr>
            <m:ctrlPr/>
          </m:sSubPr>
          <m:e>
            <m:r>
              <m:t xml:space="preserve">F</m:t>
            </m:r>
          </m:e>
          <m:sub>
            <m:r>
              <m:t xml:space="preserve">t</m:t>
            </m:r>
          </m:sub>
        </m:sSub>
      </m:oMath>
      <w:r>
        <w:t xml:space="preserve">、</w:t>
      </w:r>
      <m:oMath xmlns:m="http://schemas.openxmlformats.org/officeDocument/2006/math" xmlns:w="http://schemas.openxmlformats.org/wordprocessingml/2006/main">
        <m:sSub>
          <m:sSubPr>
            <m:ctrlPr/>
          </m:sSubPr>
          <m:e>
            <m:r>
              <m:t xml:space="preserve">F</m:t>
            </m:r>
          </m:e>
          <m:sub>
            <m:r>
              <m:t xml:space="preserve">r</m:t>
            </m:r>
          </m:sub>
        </m:sSub>
      </m:oMath>
      <w:r>
        <w:t xml:space="preserve">、</w:t>
      </w:r>
      <m:oMath xmlns:m="http://schemas.openxmlformats.org/officeDocument/2006/math" xmlns:w="http://schemas.openxmlformats.org/wordprocessingml/2006/main">
        <m:sSub>
          <m:sSubPr>
            <m:ctrlPr/>
          </m:sSubPr>
          <m:e>
            <m:r>
              <m:t xml:space="preserve">F</m:t>
            </m:r>
          </m:e>
          <m:sub>
            <m:r>
              <m:t xml:space="preserve">a</m:t>
            </m:r>
          </m:sub>
        </m:sSub>
      </m:oMath>
      <w:r>
        <w:t xml:space="preserve">分别为圆周力、径向力和轴向力，单位为N；</w:t>
      </w:r>
      <m:oMath xmlns:m="http://schemas.openxmlformats.org/officeDocument/2006/math" xmlns:w="http://schemas.openxmlformats.org/wordprocessingml/2006/main">
        <m:sSub>
          <m:sSubPr>
            <m:ctrlPr/>
          </m:sSubPr>
          <m:e>
            <m:r>
              <m:t xml:space="preserve">T</m:t>
            </m:r>
          </m:e>
          <m:sub>
            <m:r>
              <w:rPr/>
              <m:rPr>
                <m:nor/>
              </m:rPr>
              <m:t xml:space="preserve">m</m:t>
            </m:r>
          </m:sub>
        </m:sSub>
      </m:oMath>
      <w:r>
        <w:t xml:space="preserve">为小齿轮啮合处转矩，单位为N·mm；</w:t>
      </w:r>
      <m:oMath xmlns:m="http://schemas.openxmlformats.org/officeDocument/2006/math" xmlns:w="http://schemas.openxmlformats.org/wordprocessingml/2006/main">
        <m:sSub>
          <m:sSubPr>
            <m:ctrlPr/>
          </m:sSubPr>
          <m:e>
            <m:r>
              <m:t xml:space="preserve">d</m:t>
            </m:r>
          </m:e>
          <m:sub>
            <m:r>
              <m:t xml:space="preserve">1</m:t>
            </m:r>
          </m:sub>
        </m:sSub>
      </m:oMath>
      <w:r>
        <w:t xml:space="preserve">为分度圆直径，单位为mm；</w:t>
      </w:r>
      <m:oMath xmlns:m="http://schemas.openxmlformats.org/officeDocument/2006/math" xmlns:w="http://schemas.openxmlformats.org/wordprocessingml/2006/main">
        <m:sSub>
          <m:sSubPr>
            <m:ctrlPr/>
          </m:sSubPr>
          <m:e>
            <m:r>
              <m:t xml:space="preserve">α</m:t>
            </m:r>
          </m:e>
          <m:sub>
            <m:r>
              <m:t xml:space="preserve">t</m:t>
            </m:r>
          </m:sub>
        </m:sSub>
      </m:oMath>
      <w:r>
        <w:t xml:space="preserve">、</w:t>
      </w:r>
      <m:oMath xmlns:m="http://schemas.openxmlformats.org/officeDocument/2006/math" xmlns:w="http://schemas.openxmlformats.org/wordprocessingml/2006/main">
        <m:sSub>
          <m:sSubPr>
            <m:ctrlPr/>
          </m:sSubPr>
          <m:e>
            <m:r>
              <m:t xml:space="preserve">α</m:t>
            </m:r>
          </m:e>
          <m:sub>
            <m:r>
              <m:t xml:space="preserve">n</m:t>
            </m:r>
          </m:sub>
        </m:sSub>
      </m:oMath>
      <w:r>
        <w:t xml:space="preserve">、</w:t>
      </w:r>
      <m:oMath xmlns:m="http://schemas.openxmlformats.org/officeDocument/2006/math" xmlns:w="http://schemas.openxmlformats.org/wordprocessingml/2006/main">
        <m:r>
          <m:t xml:space="preserve">β</m:t>
        </m:r>
      </m:oMath>
      <w:r>
        <w:t xml:space="preserve">分别为端面压力角、法面压力角和螺旋角。直齿时</w:t>
      </w:r>
      <m:oMath xmlns:m="http://schemas.openxmlformats.org/officeDocument/2006/math" xmlns:w="http://schemas.openxmlformats.org/wordprocessingml/2006/main">
        <m:r>
          <m:t xml:space="preserve">β=0</m:t>
        </m:r>
      </m:oMath>
      <w:r>
        <w:t xml:space="preserve">，轴向力为零，且</w:t>
      </w:r>
      <m:oMath xmlns:m="http://schemas.openxmlformats.org/officeDocument/2006/math" xmlns:w="http://schemas.openxmlformats.org/wordprocessingml/2006/main">
        <m:sSub>
          <m:sSubPr>
            <m:ctrlPr/>
          </m:sSubPr>
          <m:e>
            <m:r>
              <m:t xml:space="preserve">α</m:t>
            </m:r>
          </m:e>
          <m:sub>
            <m:r>
              <m:t xml:space="preserve">t</m:t>
            </m:r>
          </m:sub>
        </m:sSub>
        <m:r>
          <m:t xml:space="preserve">=</m:t>
        </m:r>
        <m:sSub>
          <m:sSubPr>
            <m:ctrlPr/>
          </m:sSubPr>
          <m:e>
            <m:r>
              <m:t xml:space="preserve">α</m:t>
            </m:r>
          </m:e>
          <m:sub>
            <m:r>
              <m:t xml:space="preserve">n</m:t>
            </m:r>
          </m:sub>
        </m:sSub>
        <m:r>
          <m:t xml:space="preserve">=α</m:t>
        </m:r>
      </m:oMath>
      <w:r>
        <w:t xml:space="preserve">、法向模数</w:t>
      </w:r>
      <m:oMath xmlns:m="http://schemas.openxmlformats.org/officeDocument/2006/math" xmlns:w="http://schemas.openxmlformats.org/wordprocessingml/2006/main">
        <m:sSub>
          <m:sSubPr>
            <m:ctrlPr/>
          </m:sSubPr>
          <m:e>
            <m:r>
              <m:t xml:space="preserve">m</m:t>
            </m:r>
          </m:e>
          <m:sub>
            <m:r>
              <m:t xml:space="preserve">n</m:t>
            </m:r>
          </m:sub>
        </m:sSub>
        <m:r>
          <m:t xml:space="preserve">=m</m:t>
        </m:r>
      </m:oMath>
      <w:r>
        <w:t xml:space="preserve">；力的方向另按转向及旋向确定。</w:t>
      </w:r>
    </w:p>
    <w:p>
      <w:pPr>
        <w:keepNext/>
        <w:ind w:firstLine="0" w:left="0" w:right="0"/>
        <w:jc w:val="center"/>
        <w:spacing w:line="240" w:lineRule="auto"/>
      </w:pPr>
      <w:r>
        <w:drawing>
          <wp:inline distT="0" distB="0" distL="0" distR="0">
            <wp:extent cx="5486400" cy="3657600"/>
            <wp:effectExtent l="0" t="0" r="0" b="0"/>
            <wp:docPr id="2" name="Paper Figure 2" descr="图2 输入轴与输出轴受力示意。箭头为载荷和反力的参考方向，跨距与作用位置采用符号表达；图中不含计算所得反力或弯矩数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ientific-figure-4790-figure-2-1789152678368.png"/>
                    <pic:cNvPicPr/>
                  </pic:nvPicPr>
                  <pic:blipFill>
                    <a:blip r:embed="rId4"/>
                    <a:stretch>
                      <a:fillRect/>
                    </a:stretch>
                  </pic:blipFill>
                  <pic:spPr>
                    <a:xfrm>
                      <a:off x="0" y="0"/>
                      <a:ext cx="5486400" cy="3657600"/>
                    </a:xfrm>
                    <a:prstGeom prst="rect">
                      <a:avLst/>
                    </a:prstGeom>
                    <a:ln>
                      <a:noFill/>
                    </a:ln>
                  </pic:spPr>
                </pic:pic>
              </a:graphicData>
            </a:graphic>
          </wp:inline>
        </w:drawing>
      </w:r>
    </w:p>
    <w:p>
      <w:pPr>
        <w:pStyle w:val="FigureCaption"/>
      </w:pPr>
      <w:r>
        <w:t xml:space="preserve">图2 输入轴与输出轴受力示意。箭头为载荷和反力的参考方向，跨距与作用位置采用符号表达；图中不含计算所得反力或弯矩数值。</w:t>
      </w:r>
    </w:p>
    <w:p>
      <w:r>
        <w:t xml:space="preserve">齿根弯曲疲劳校核采用统一的载荷系数与齿形系数体系，分别评价两齿轮：</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sSub>
            <m:sSubPr>
              <m:ctrlPr/>
            </m:sSubPr>
            <m:e>
              <m:r>
                <m:t xml:space="preserve">σ</m:t>
              </m:r>
            </m:e>
            <m:sub>
              <m:r>
                <m:t xml:space="preserve">Fj</m:t>
              </m:r>
            </m:sub>
          </m:sSub>
          <m:r>
            <m:t xml:space="preserve">=</m:t>
          </m:r>
          <m:f>
            <m:fPr>
              <m:type m:val="bar"/>
            </m:fPr>
            <m:num>
              <m:sSub>
                <m:sSubPr>
                  <m:ctrlPr/>
                </m:sSubPr>
                <m:e>
                  <m:r>
                    <m:t xml:space="preserve">F</m:t>
                  </m:r>
                </m:e>
                <m:sub>
                  <m:r>
                    <m:t xml:space="preserve">t</m:t>
                  </m:r>
                </m:sub>
              </m:sSub>
            </m:num>
            <m:den>
              <m:r>
                <m:t xml:space="preserve">b</m:t>
              </m:r>
              <m:sSub>
                <m:sSubPr>
                  <m:ctrlPr/>
                </m:sSubPr>
                <m:e>
                  <m:r>
                    <m:t xml:space="preserve">m</m:t>
                  </m:r>
                </m:e>
                <m:sub>
                  <m:r>
                    <m:t xml:space="preserve">n</m:t>
                  </m:r>
                </m:sub>
              </m:sSub>
            </m:den>
          </m:f>
          <m:sSub>
            <m:sSubPr>
              <m:ctrlPr/>
            </m:sSubPr>
            <m:e>
              <m:r>
                <m:t xml:space="preserve">K</m:t>
              </m:r>
            </m:e>
            <m:sub>
              <m:r>
                <m:t xml:space="preserve">A</m:t>
              </m:r>
            </m:sub>
          </m:sSub>
          <m:sSub>
            <m:sSubPr>
              <m:ctrlPr/>
            </m:sSubPr>
            <m:e>
              <m:r>
                <m:t xml:space="preserve">K</m:t>
              </m:r>
            </m:e>
            <m:sub>
              <m:r>
                <m:t xml:space="preserve">V</m:t>
              </m:r>
            </m:sub>
          </m:sSub>
          <m:sSub>
            <m:sSubPr>
              <m:ctrlPr/>
            </m:sSubPr>
            <m:e>
              <m:r>
                <m:t xml:space="preserve">K</m:t>
              </m:r>
            </m:e>
            <m:sub>
              <m:r>
                <m:t xml:space="preserve">Fβ</m:t>
              </m:r>
            </m:sub>
          </m:sSub>
          <m:sSub>
            <m:sSubPr>
              <m:ctrlPr/>
            </m:sSubPr>
            <m:e>
              <m:r>
                <m:t xml:space="preserve">K</m:t>
              </m:r>
            </m:e>
            <m:sub>
              <m:r>
                <m:t xml:space="preserve">Fα</m:t>
              </m:r>
            </m:sub>
          </m:sSub>
          <m:sSub>
            <m:sSubPr>
              <m:ctrlPr/>
            </m:sSubPr>
            <m:e>
              <m:r>
                <m:t xml:space="preserve">Y</m:t>
              </m:r>
            </m:e>
            <m:sub>
              <m:r>
                <m:t xml:space="preserve">Fj</m:t>
              </m:r>
            </m:sub>
          </m:sSub>
          <m:sSub>
            <m:sSubPr>
              <m:ctrlPr/>
            </m:sSubPr>
            <m:e>
              <m:r>
                <m:t xml:space="preserve">Y</m:t>
              </m:r>
            </m:e>
            <m:sub>
              <m:r>
                <m:t xml:space="preserve">Sj</m:t>
              </m:r>
            </m:sub>
          </m:sSub>
          <m:sSub>
            <m:sSubPr>
              <m:ctrlPr/>
            </m:sSubPr>
            <m:e>
              <m:r>
                <m:t xml:space="preserve">Y</m:t>
              </m:r>
            </m:e>
            <m:sub>
              <m:r>
                <w:rPr/>
                <m:rPr>
                  <m:nor/>
                </m:rPr>
                <m:t xml:space="preserve">corr</m:t>
              </m:r>
              <m:r>
                <m:t xml:space="preserve">,j</m:t>
              </m:r>
            </m:sub>
          </m:sSub>
          <m:r>
            <m:t xml:space="preserve">≤[</m:t>
          </m:r>
          <m:sSub>
            <m:sSubPr>
              <m:ctrlPr/>
            </m:sSubPr>
            <m:e>
              <m:r>
                <m:t xml:space="preserve">σ</m:t>
              </m:r>
            </m:e>
            <m:sub>
              <m:r>
                <m:t xml:space="preserve">Fj</m:t>
              </m:r>
            </m:sub>
          </m:sSub>
          <m:r>
            <m:t xml:space="preserve">],</m:t>
          </m:r>
          <m:r>
            <m:t xml:space="preserve"> </m:t>
          </m:r>
          <m:r>
            <m:t xml:space="preserve">j=1,2</m:t>
          </m:r>
          <m:r>
            <m:rPr>
              <m:nor/>
            </m:rPr>
            <m:t xml:space="preserve">。</m:t>
          </m:r>
        </m:oMath>
      </m:oMathPara>
      <w:r>
        <w:tab/>
      </w:r>
      <w:r>
        <w:rPr>
          <w:rFonts w:eastAsia="SimSun"/>
        </w:rPr>
        <w:t>(3)</w:t>
      </w:r>
    </w:p>
    <w:p>
      <w:pPr>
        <w:spacing w:line="240" w:lineRule="auto"/>
      </w:pPr>
      <w:r>
        <w:t xml:space="preserve">其中，</w:t>
      </w:r>
      <m:oMath xmlns:m="http://schemas.openxmlformats.org/officeDocument/2006/math" xmlns:w="http://schemas.openxmlformats.org/wordprocessingml/2006/main">
        <m:sSub>
          <m:sSubPr>
            <m:ctrlPr/>
          </m:sSubPr>
          <m:e>
            <m:r>
              <m:t xml:space="preserve">σ</m:t>
            </m:r>
          </m:e>
          <m:sub>
            <m:r>
              <m:t xml:space="preserve">Fj</m:t>
            </m:r>
          </m:sub>
        </m:sSub>
      </m:oMath>
      <w:r>
        <w:t xml:space="preserve">与</w:t>
      </w:r>
      <m:oMath xmlns:m="http://schemas.openxmlformats.org/officeDocument/2006/math" xmlns:w="http://schemas.openxmlformats.org/wordprocessingml/2006/main">
        <m:r>
          <m:t xml:space="preserve">[</m:t>
        </m:r>
        <m:sSub>
          <m:sSubPr>
            <m:ctrlPr/>
          </m:sSubPr>
          <m:e>
            <m:r>
              <m:t xml:space="preserve">σ</m:t>
            </m:r>
          </m:e>
          <m:sub>
            <m:r>
              <m:t xml:space="preserve">Fj</m:t>
            </m:r>
          </m:sub>
        </m:sSub>
        <m:r>
          <m:t xml:space="preserve">]</m:t>
        </m:r>
      </m:oMath>
      <w:r>
        <w:t xml:space="preserve">为计算及许用齿根应力，单位为MPa；</w:t>
      </w:r>
      <m:oMath xmlns:m="http://schemas.openxmlformats.org/officeDocument/2006/math" xmlns:w="http://schemas.openxmlformats.org/wordprocessingml/2006/main">
        <m:r>
          <m:t xml:space="preserve">b</m:t>
        </m:r>
      </m:oMath>
      <w:r>
        <w:t xml:space="preserve">、</w:t>
      </w:r>
      <m:oMath xmlns:m="http://schemas.openxmlformats.org/officeDocument/2006/math" xmlns:w="http://schemas.openxmlformats.org/wordprocessingml/2006/main">
        <m:sSub>
          <m:sSubPr>
            <m:ctrlPr/>
          </m:sSubPr>
          <m:e>
            <m:r>
              <m:t xml:space="preserve">m</m:t>
            </m:r>
          </m:e>
          <m:sub>
            <m:r>
              <m:t xml:space="preserve">n</m:t>
            </m:r>
          </m:sub>
        </m:sSub>
      </m:oMath>
      <w:r>
        <w:t xml:space="preserve">为有效齿宽与法向模数，单位为mm；</w:t>
      </w:r>
      <m:oMath xmlns:m="http://schemas.openxmlformats.org/officeDocument/2006/math" xmlns:w="http://schemas.openxmlformats.org/wordprocessingml/2006/main">
        <m:sSub>
          <m:sSubPr>
            <m:ctrlPr/>
          </m:sSubPr>
          <m:e>
            <m:r>
              <m:t xml:space="preserve">K</m:t>
            </m:r>
          </m:e>
          <m:sub>
            <m:r>
              <m:t xml:space="preserve">A</m:t>
            </m:r>
          </m:sub>
        </m:sSub>
      </m:oMath>
      <w:r>
        <w:t xml:space="preserve">、</w:t>
      </w:r>
      <m:oMath xmlns:m="http://schemas.openxmlformats.org/officeDocument/2006/math" xmlns:w="http://schemas.openxmlformats.org/wordprocessingml/2006/main">
        <m:sSub>
          <m:sSubPr>
            <m:ctrlPr/>
          </m:sSubPr>
          <m:e>
            <m:r>
              <m:t xml:space="preserve">K</m:t>
            </m:r>
          </m:e>
          <m:sub>
            <m:r>
              <m:t xml:space="preserve">V</m:t>
            </m:r>
          </m:sub>
        </m:sSub>
      </m:oMath>
      <w:r>
        <w:t xml:space="preserve">、</w:t>
      </w:r>
      <m:oMath xmlns:m="http://schemas.openxmlformats.org/officeDocument/2006/math" xmlns:w="http://schemas.openxmlformats.org/wordprocessingml/2006/main">
        <m:sSub>
          <m:sSubPr>
            <m:ctrlPr/>
          </m:sSubPr>
          <m:e>
            <m:r>
              <m:t xml:space="preserve">K</m:t>
            </m:r>
          </m:e>
          <m:sub>
            <m:r>
              <m:t xml:space="preserve">Fβ</m:t>
            </m:r>
          </m:sub>
        </m:sSub>
      </m:oMath>
      <w:r>
        <w:t xml:space="preserve">、</w:t>
      </w:r>
      <m:oMath xmlns:m="http://schemas.openxmlformats.org/officeDocument/2006/math" xmlns:w="http://schemas.openxmlformats.org/wordprocessingml/2006/main">
        <m:sSub>
          <m:sSubPr>
            <m:ctrlPr/>
          </m:sSubPr>
          <m:e>
            <m:r>
              <m:t xml:space="preserve">K</m:t>
            </m:r>
          </m:e>
          <m:sub>
            <m:r>
              <m:t xml:space="preserve">Fα</m:t>
            </m:r>
          </m:sub>
        </m:sSub>
      </m:oMath>
      <w:r>
        <w:t xml:space="preserve">依次为使用、动载、齿向及齿间载荷系数；</w:t>
      </w:r>
      <m:oMath xmlns:m="http://schemas.openxmlformats.org/officeDocument/2006/math" xmlns:w="http://schemas.openxmlformats.org/wordprocessingml/2006/main">
        <m:sSub>
          <m:sSubPr>
            <m:ctrlPr/>
          </m:sSubPr>
          <m:e>
            <m:r>
              <m:t xml:space="preserve">Y</m:t>
            </m:r>
          </m:e>
          <m:sub>
            <m:r>
              <m:t xml:space="preserve">Fj</m:t>
            </m:r>
          </m:sub>
        </m:sSub>
      </m:oMath>
      <w:r>
        <w:t xml:space="preserve">、</w:t>
      </w:r>
      <m:oMath xmlns:m="http://schemas.openxmlformats.org/officeDocument/2006/math" xmlns:w="http://schemas.openxmlformats.org/wordprocessingml/2006/main">
        <m:sSub>
          <m:sSubPr>
            <m:ctrlPr/>
          </m:sSubPr>
          <m:e>
            <m:r>
              <m:t xml:space="preserve">Y</m:t>
            </m:r>
          </m:e>
          <m:sub>
            <m:r>
              <m:t xml:space="preserve">Sj</m:t>
            </m:r>
          </m:sub>
        </m:sSub>
      </m:oMath>
      <w:r>
        <w:t xml:space="preserve">为齿形及应力修正系数；</w:t>
      </w:r>
      <m:oMath xmlns:m="http://schemas.openxmlformats.org/officeDocument/2006/math" xmlns:w="http://schemas.openxmlformats.org/wordprocessingml/2006/main">
        <m:sSub>
          <m:sSubPr>
            <m:ctrlPr/>
          </m:sSubPr>
          <m:e>
            <m:r>
              <m:t xml:space="preserve">Y</m:t>
            </m:r>
          </m:e>
          <m:sub>
            <m:r>
              <w:rPr/>
              <m:rPr>
                <m:nor/>
              </m:rPr>
              <m:t xml:space="preserve">corr</m:t>
            </m:r>
            <m:r>
              <m:t xml:space="preserve">,j</m:t>
            </m:r>
          </m:sub>
        </m:sSub>
      </m:oMath>
      <w:r>
        <w:t xml:space="preserve">汇总所选方法要求的其他无量纲修正项。该式为计算框架，各系数及许用值须依开题报告提出的ISO 6336资料核对版本、材料与寿命条件，不混用不同体系。</w:t>
      </w:r>
    </w:p>
    <w:p>
      <w:r>
        <w:t xml:space="preserve">轴的危险截面依据合成弯矩、传递转矩及轴肩、键槽位置确定。对圆截面轴，可先用畸变能准则作静强度筛查：</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sSub>
            <m:sSubPr>
              <m:ctrlPr/>
            </m:sSubPr>
            <m:e>
              <m:r>
                <m:t xml:space="preserve">σ</m:t>
              </m:r>
            </m:e>
            <m:sub>
              <m:r>
                <w:rPr/>
                <m:rPr>
                  <m:nor/>
                </m:rPr>
                <m:t xml:space="preserve">eq</m:t>
              </m:r>
            </m:sub>
          </m:sSub>
          <m:r>
            <m:t xml:space="preserve">=</m:t>
          </m:r>
          <m:rad>
            <m:radPr>
              <m:degHide m:val="on"/>
            </m:radPr>
            <m:deg/>
            <m:e>
              <m:sSup>
                <m:sSupPr>
                  <m:ctrlPr/>
                </m:sSupPr>
                <m:e>
                  <m:r>
                    <m:t xml:space="preserve">(</m:t>
                  </m:r>
                  <m:f>
                    <m:fPr>
                      <m:type m:val="bar"/>
                    </m:fPr>
                    <m:num>
                      <m:r>
                        <m:t xml:space="preserve">M</m:t>
                      </m:r>
                    </m:num>
                    <m:den>
                      <m:r>
                        <m:t xml:space="preserve">W</m:t>
                      </m:r>
                    </m:den>
                  </m:f>
                  <m:r>
                    <m:t xml:space="preserve">)</m:t>
                  </m:r>
                </m:e>
                <m:sup>
                  <m:r>
                    <m:t xml:space="preserve">2</m:t>
                  </m:r>
                </m:sup>
              </m:sSup>
              <m:r>
                <m:t xml:space="preserve">+3</m:t>
              </m:r>
              <m:sSup>
                <m:sSupPr>
                  <m:ctrlPr/>
                </m:sSupPr>
                <m:e>
                  <m:r>
                    <m:t xml:space="preserve">(</m:t>
                  </m:r>
                  <m:f>
                    <m:fPr>
                      <m:type m:val="bar"/>
                    </m:fPr>
                    <m:num>
                      <m:r>
                        <m:t xml:space="preserve">T</m:t>
                      </m:r>
                    </m:num>
                    <m:den>
                      <m:sSub>
                        <m:sSubPr>
                          <m:ctrlPr/>
                        </m:sSubPr>
                        <m:e>
                          <m:r>
                            <m:t xml:space="preserve">W</m:t>
                          </m:r>
                        </m:e>
                        <m:sub>
                          <m:r>
                            <m:t xml:space="preserve">p</m:t>
                          </m:r>
                        </m:sub>
                      </m:sSub>
                    </m:den>
                  </m:f>
                  <m:r>
                    <m:t xml:space="preserve">)</m:t>
                  </m:r>
                </m:e>
                <m:sup>
                  <m:r>
                    <m:t xml:space="preserve">2</m:t>
                  </m:r>
                </m:sup>
              </m:sSup>
            </m:e>
          </m:rad>
          <m:r>
            <m:t xml:space="preserve">≤</m:t>
          </m:r>
          <m:f>
            <m:fPr>
              <m:type m:val="bar"/>
            </m:fPr>
            <m:num>
              <m:sSub>
                <m:sSubPr>
                  <m:ctrlPr/>
                </m:sSubPr>
                <m:e>
                  <m:r>
                    <m:t xml:space="preserve">S</m:t>
                  </m:r>
                </m:e>
                <m:sub>
                  <m:r>
                    <m:t xml:space="preserve">y</m:t>
                  </m:r>
                </m:sub>
              </m:sSub>
            </m:num>
            <m:den>
              <m:sSub>
                <m:sSubPr>
                  <m:ctrlPr/>
                </m:sSubPr>
                <m:e>
                  <m:r>
                    <m:t xml:space="preserve">n</m:t>
                  </m:r>
                </m:e>
                <m:sub>
                  <m:r>
                    <m:t xml:space="preserve">s</m:t>
                  </m:r>
                </m:sub>
              </m:sSub>
            </m:den>
          </m:f>
          <m:r>
            <m:t xml:space="preserve">,</m:t>
          </m:r>
          <m:r>
            <m:t xml:space="preserve"> </m:t>
          </m:r>
          <m:r>
            <m:t xml:space="preserve">W=</m:t>
          </m:r>
          <m:f>
            <m:fPr>
              <m:type m:val="bar"/>
            </m:fPr>
            <m:num>
              <m:r>
                <m:t xml:space="preserve">π</m:t>
              </m:r>
              <m:sSubSup>
                <m:sSubSupPr>
                  <m:ctrlPr/>
                </m:sSubSupPr>
                <m:e>
                  <m:r>
                    <m:t xml:space="preserve">d</m:t>
                  </m:r>
                </m:e>
                <m:sub>
                  <m:r>
                    <m:t xml:space="preserve">s</m:t>
                  </m:r>
                </m:sub>
                <m:sup>
                  <m:r>
                    <m:t xml:space="preserve">3</m:t>
                  </m:r>
                </m:sup>
              </m:sSubSup>
            </m:num>
            <m:den>
              <m:r>
                <m:t xml:space="preserve">32</m:t>
              </m:r>
            </m:den>
          </m:f>
          <m:r>
            <m:t xml:space="preserve">,</m:t>
          </m:r>
          <m:r>
            <m:t xml:space="preserve"> </m:t>
          </m:r>
          <m:sSub>
            <m:sSubPr>
              <m:ctrlPr/>
            </m:sSubPr>
            <m:e>
              <m:r>
                <m:t xml:space="preserve">W</m:t>
              </m:r>
            </m:e>
            <m:sub>
              <m:r>
                <m:t xml:space="preserve">p</m:t>
              </m:r>
            </m:sub>
          </m:sSub>
          <m:r>
            <m:t xml:space="preserve">=</m:t>
          </m:r>
          <m:f>
            <m:fPr>
              <m:type m:val="bar"/>
            </m:fPr>
            <m:num>
              <m:r>
                <m:t xml:space="preserve">π</m:t>
              </m:r>
              <m:sSubSup>
                <m:sSubSupPr>
                  <m:ctrlPr/>
                </m:sSubSupPr>
                <m:e>
                  <m:r>
                    <m:t xml:space="preserve">d</m:t>
                  </m:r>
                </m:e>
                <m:sub>
                  <m:r>
                    <m:t xml:space="preserve">s</m:t>
                  </m:r>
                </m:sub>
                <m:sup>
                  <m:r>
                    <m:t xml:space="preserve">3</m:t>
                  </m:r>
                </m:sup>
              </m:sSubSup>
            </m:num>
            <m:den>
              <m:r>
                <m:t xml:space="preserve">16</m:t>
              </m:r>
            </m:den>
          </m:f>
          <m:r>
            <m:rPr>
              <m:nor/>
            </m:rPr>
            <m:t xml:space="preserve">。</m:t>
          </m:r>
        </m:oMath>
      </m:oMathPara>
      <w:r>
        <w:tab/>
      </w:r>
      <w:r>
        <w:rPr>
          <w:rFonts w:eastAsia="SimSun"/>
        </w:rPr>
        <w:t>(4)</w:t>
      </w:r>
    </w:p>
    <w:p>
      <w:pPr>
        <w:spacing w:line="240" w:lineRule="auto"/>
      </w:pPr>
      <w:r>
        <w:t xml:space="preserve">其中，</w:t>
      </w:r>
      <m:oMath xmlns:m="http://schemas.openxmlformats.org/officeDocument/2006/math" xmlns:w="http://schemas.openxmlformats.org/wordprocessingml/2006/main">
        <m:r>
          <m:t xml:space="preserve">M</m:t>
        </m:r>
      </m:oMath>
      <w:r>
        <w:t xml:space="preserve">、</w:t>
      </w:r>
      <m:oMath xmlns:m="http://schemas.openxmlformats.org/officeDocument/2006/math" xmlns:w="http://schemas.openxmlformats.org/wordprocessingml/2006/main">
        <m:r>
          <m:t xml:space="preserve">T</m:t>
        </m:r>
      </m:oMath>
      <w:r>
        <w:t xml:space="preserve">单位为N·mm；</w:t>
      </w:r>
      <m:oMath xmlns:m="http://schemas.openxmlformats.org/officeDocument/2006/math" xmlns:w="http://schemas.openxmlformats.org/wordprocessingml/2006/main">
        <m:r>
          <m:t xml:space="preserve">W</m:t>
        </m:r>
      </m:oMath>
      <w:r>
        <w:t xml:space="preserve">、</w:t>
      </w:r>
      <m:oMath xmlns:m="http://schemas.openxmlformats.org/officeDocument/2006/math" xmlns:w="http://schemas.openxmlformats.org/wordprocessingml/2006/main">
        <m:sSub>
          <m:sSubPr>
            <m:ctrlPr/>
          </m:sSubPr>
          <m:e>
            <m:r>
              <m:t xml:space="preserve">W</m:t>
            </m:r>
          </m:e>
          <m:sub>
            <m:r>
              <m:t xml:space="preserve">p</m:t>
            </m:r>
          </m:sub>
        </m:sSub>
      </m:oMath>
      <w:r>
        <w:t xml:space="preserve">为实心圆截面的抗弯与抗扭截面系数，单位为mm³；</w:t>
      </w:r>
      <m:oMath xmlns:m="http://schemas.openxmlformats.org/officeDocument/2006/math" xmlns:w="http://schemas.openxmlformats.org/wordprocessingml/2006/main">
        <m:sSub>
          <m:sSubPr>
            <m:ctrlPr/>
          </m:sSubPr>
          <m:e>
            <m:r>
              <m:t xml:space="preserve">d</m:t>
            </m:r>
          </m:e>
          <m:sub>
            <m:r>
              <m:t xml:space="preserve">s</m:t>
            </m:r>
          </m:sub>
        </m:sSub>
      </m:oMath>
      <w:r>
        <w:t xml:space="preserve">为该截面直径，单位为mm；</w:t>
      </w:r>
      <m:oMath xmlns:m="http://schemas.openxmlformats.org/officeDocument/2006/math" xmlns:w="http://schemas.openxmlformats.org/wordprocessingml/2006/main">
        <m:sSub>
          <m:sSubPr>
            <m:ctrlPr/>
          </m:sSubPr>
          <m:e>
            <m:r>
              <m:t xml:space="preserve">S</m:t>
            </m:r>
          </m:e>
          <m:sub>
            <m:r>
              <m:t xml:space="preserve">y</m:t>
            </m:r>
          </m:sub>
        </m:sSub>
      </m:oMath>
      <w:r>
        <w:t xml:space="preserve">为屈服强度，单位为MPa；</w:t>
      </w:r>
      <m:oMath xmlns:m="http://schemas.openxmlformats.org/officeDocument/2006/math" xmlns:w="http://schemas.openxmlformats.org/wordprocessingml/2006/main">
        <m:sSub>
          <m:sSubPr>
            <m:ctrlPr/>
          </m:sSubPr>
          <m:e>
            <m:r>
              <m:t xml:space="preserve">n</m:t>
            </m:r>
          </m:e>
          <m:sub>
            <m:r>
              <m:t xml:space="preserve">s</m:t>
            </m:r>
          </m:sub>
        </m:sSub>
      </m:oMath>
      <w:r>
        <w:t xml:space="preserve">为要求的静安全系数。该关系适用于延性材料的名义静应力评价；键槽削弱、应力集中及旋转弯曲疲劳须另行计入，不能据此直接认定疲劳寿命满足要求。</w:t>
      </w:r>
    </w:p>
    <w:p>
      <w:r>
        <w:t xml:space="preserve">采用普通平键时，以连接处转矩检查剪切与挤压承载：</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sSub>
            <m:sSubPr>
              <m:ctrlPr/>
            </m:sSubPr>
            <m:e>
              <m:r>
                <m:t xml:space="preserve">τ</m:t>
              </m:r>
            </m:e>
            <m:sub>
              <m:r>
                <m:t xml:space="preserve">k</m:t>
              </m:r>
            </m:sub>
          </m:sSub>
          <m:r>
            <m:t xml:space="preserve">=</m:t>
          </m:r>
          <m:f>
            <m:fPr>
              <m:type m:val="bar"/>
            </m:fPr>
            <m:num>
              <m:r>
                <m:t xml:space="preserve">2</m:t>
              </m:r>
              <m:sSub>
                <m:sSubPr>
                  <m:ctrlPr/>
                </m:sSubPr>
                <m:e>
                  <m:r>
                    <m:t xml:space="preserve">T</m:t>
                  </m:r>
                </m:e>
                <m:sub>
                  <m:r>
                    <m:t xml:space="preserve">c</m:t>
                  </m:r>
                </m:sub>
              </m:sSub>
            </m:num>
            <m:den>
              <m:sSub>
                <m:sSubPr>
                  <m:ctrlPr/>
                </m:sSubPr>
                <m:e>
                  <m:r>
                    <m:t xml:space="preserve">d</m:t>
                  </m:r>
                </m:e>
                <m:sub>
                  <m:r>
                    <m:t xml:space="preserve">c</m:t>
                  </m:r>
                </m:sub>
              </m:sSub>
              <m:sSub>
                <m:sSubPr>
                  <m:ctrlPr/>
                </m:sSubPr>
                <m:e>
                  <m:r>
                    <m:t xml:space="preserve">b</m:t>
                  </m:r>
                </m:e>
                <m:sub>
                  <m:r>
                    <m:t xml:space="preserve">k</m:t>
                  </m:r>
                </m:sub>
              </m:sSub>
              <m:sSub>
                <m:sSubPr>
                  <m:ctrlPr/>
                </m:sSubPr>
                <m:e>
                  <m:r>
                    <m:t xml:space="preserve">l</m:t>
                  </m:r>
                </m:e>
                <m:sub>
                  <m:r>
                    <m:t xml:space="preserve">e</m:t>
                  </m:r>
                </m:sub>
              </m:sSub>
            </m:den>
          </m:f>
          <m:r>
            <m:t xml:space="preserve">≤[</m:t>
          </m:r>
          <m:sSub>
            <m:sSubPr>
              <m:ctrlPr/>
            </m:sSubPr>
            <m:e>
              <m:r>
                <m:t xml:space="preserve">τ</m:t>
              </m:r>
            </m:e>
            <m:sub>
              <m:r>
                <m:t xml:space="preserve">k</m:t>
              </m:r>
            </m:sub>
          </m:sSub>
          <m:r>
            <m:t xml:space="preserve">],</m:t>
          </m:r>
          <m:r>
            <m:t xml:space="preserve"> </m:t>
          </m:r>
          <m:sSub>
            <m:sSubPr>
              <m:ctrlPr/>
            </m:sSubPr>
            <m:e>
              <m:r>
                <m:t xml:space="preserve">p</m:t>
              </m:r>
            </m:e>
            <m:sub>
              <m:r>
                <m:t xml:space="preserve">k</m:t>
              </m:r>
            </m:sub>
          </m:sSub>
          <m:r>
            <m:t xml:space="preserve">=</m:t>
          </m:r>
          <m:f>
            <m:fPr>
              <m:type m:val="bar"/>
            </m:fPr>
            <m:num>
              <m:r>
                <m:t xml:space="preserve">2</m:t>
              </m:r>
              <m:sSub>
                <m:sSubPr>
                  <m:ctrlPr/>
                </m:sSubPr>
                <m:e>
                  <m:r>
                    <m:t xml:space="preserve">T</m:t>
                  </m:r>
                </m:e>
                <m:sub>
                  <m:r>
                    <m:t xml:space="preserve">c</m:t>
                  </m:r>
                </m:sub>
              </m:sSub>
            </m:num>
            <m:den>
              <m:sSub>
                <m:sSubPr>
                  <m:ctrlPr/>
                </m:sSubPr>
                <m:e>
                  <m:r>
                    <m:t xml:space="preserve">d</m:t>
                  </m:r>
                </m:e>
                <m:sub>
                  <m:r>
                    <m:t xml:space="preserve">c</m:t>
                  </m:r>
                </m:sub>
              </m:sSub>
              <m:sSub>
                <m:sSubPr>
                  <m:ctrlPr/>
                </m:sSubPr>
                <m:e>
                  <m:r>
                    <m:t xml:space="preserve">h</m:t>
                  </m:r>
                </m:e>
                <m:sub>
                  <m:r>
                    <m:t xml:space="preserve">e</m:t>
                  </m:r>
                </m:sub>
              </m:sSub>
              <m:sSub>
                <m:sSubPr>
                  <m:ctrlPr/>
                </m:sSubPr>
                <m:e>
                  <m:r>
                    <m:t xml:space="preserve">l</m:t>
                  </m:r>
                </m:e>
                <m:sub>
                  <m:r>
                    <m:t xml:space="preserve">e</m:t>
                  </m:r>
                </m:sub>
              </m:sSub>
            </m:den>
          </m:f>
          <m:r>
            <m:t xml:space="preserve">≤[</m:t>
          </m:r>
          <m:sSub>
            <m:sSubPr>
              <m:ctrlPr/>
            </m:sSubPr>
            <m:e>
              <m:r>
                <m:t xml:space="preserve">p</m:t>
              </m:r>
            </m:e>
            <m:sub>
              <m:r>
                <m:t xml:space="preserve">k</m:t>
              </m:r>
            </m:sub>
          </m:sSub>
          <m:r>
            <m:t xml:space="preserve">]</m:t>
          </m:r>
          <m:r>
            <m:rPr>
              <m:nor/>
            </m:rPr>
            <m:t xml:space="preserve">。</m:t>
          </m:r>
        </m:oMath>
      </m:oMathPara>
      <w:r>
        <w:tab/>
      </w:r>
      <w:r>
        <w:rPr>
          <w:rFonts w:eastAsia="SimSun"/>
        </w:rPr>
        <w:t>(5)</w:t>
      </w:r>
    </w:p>
    <w:p>
      <w:pPr>
        <w:spacing w:line="240" w:lineRule="auto"/>
      </w:pPr>
      <w:r>
        <w:t xml:space="preserve">其中，</w:t>
      </w:r>
      <m:oMath xmlns:m="http://schemas.openxmlformats.org/officeDocument/2006/math" xmlns:w="http://schemas.openxmlformats.org/wordprocessingml/2006/main">
        <m:sSub>
          <m:sSubPr>
            <m:ctrlPr/>
          </m:sSubPr>
          <m:e>
            <m:r>
              <m:t xml:space="preserve">T</m:t>
            </m:r>
          </m:e>
          <m:sub>
            <m:r>
              <m:t xml:space="preserve">c</m:t>
            </m:r>
          </m:sub>
        </m:sSub>
      </m:oMath>
      <w:r>
        <w:t xml:space="preserve">为连接处转矩，单位为N·mm；</w:t>
      </w:r>
      <m:oMath xmlns:m="http://schemas.openxmlformats.org/officeDocument/2006/math" xmlns:w="http://schemas.openxmlformats.org/wordprocessingml/2006/main">
        <m:sSub>
          <m:sSubPr>
            <m:ctrlPr/>
          </m:sSubPr>
          <m:e>
            <m:r>
              <m:t xml:space="preserve">d</m:t>
            </m:r>
          </m:e>
          <m:sub>
            <m:r>
              <m:t xml:space="preserve">c</m:t>
            </m:r>
          </m:sub>
        </m:sSub>
      </m:oMath>
      <w:r>
        <w:t xml:space="preserve">、</w:t>
      </w:r>
      <m:oMath xmlns:m="http://schemas.openxmlformats.org/officeDocument/2006/math" xmlns:w="http://schemas.openxmlformats.org/wordprocessingml/2006/main">
        <m:sSub>
          <m:sSubPr>
            <m:ctrlPr/>
          </m:sSubPr>
          <m:e>
            <m:r>
              <m:t xml:space="preserve">b</m:t>
            </m:r>
          </m:e>
          <m:sub>
            <m:r>
              <m:t xml:space="preserve">k</m:t>
            </m:r>
          </m:sub>
        </m:sSub>
      </m:oMath>
      <w:r>
        <w:t xml:space="preserve">、</w:t>
      </w:r>
      <m:oMath xmlns:m="http://schemas.openxmlformats.org/officeDocument/2006/math" xmlns:w="http://schemas.openxmlformats.org/wordprocessingml/2006/main">
        <m:sSub>
          <m:sSubPr>
            <m:ctrlPr/>
          </m:sSubPr>
          <m:e>
            <m:r>
              <m:t xml:space="preserve">l</m:t>
            </m:r>
          </m:e>
          <m:sub>
            <m:r>
              <m:t xml:space="preserve">e</m:t>
            </m:r>
          </m:sub>
        </m:sSub>
      </m:oMath>
      <w:r>
        <w:t xml:space="preserve">、</w:t>
      </w:r>
      <m:oMath xmlns:m="http://schemas.openxmlformats.org/officeDocument/2006/math" xmlns:w="http://schemas.openxmlformats.org/wordprocessingml/2006/main">
        <m:sSub>
          <m:sSubPr>
            <m:ctrlPr/>
          </m:sSubPr>
          <m:e>
            <m:r>
              <m:t xml:space="preserve">h</m:t>
            </m:r>
          </m:e>
          <m:sub>
            <m:r>
              <m:t xml:space="preserve">e</m:t>
            </m:r>
          </m:sub>
        </m:sSub>
      </m:oMath>
      <w:r>
        <w:t xml:space="preserve">分别为轴径、键宽、有效工作长度和有效承压高度，单位为mm；</w:t>
      </w:r>
      <m:oMath xmlns:m="http://schemas.openxmlformats.org/officeDocument/2006/math" xmlns:w="http://schemas.openxmlformats.org/wordprocessingml/2006/main">
        <m:sSub>
          <m:sSubPr>
            <m:ctrlPr/>
          </m:sSubPr>
          <m:e>
            <m:r>
              <m:t xml:space="preserve">τ</m:t>
            </m:r>
          </m:e>
          <m:sub>
            <m:r>
              <m:t xml:space="preserve">k</m:t>
            </m:r>
          </m:sub>
        </m:sSub>
      </m:oMath>
      <w:r>
        <w:t xml:space="preserve">、</w:t>
      </w:r>
      <m:oMath xmlns:m="http://schemas.openxmlformats.org/officeDocument/2006/math" xmlns:w="http://schemas.openxmlformats.org/wordprocessingml/2006/main">
        <m:sSub>
          <m:sSubPr>
            <m:ctrlPr/>
          </m:sSubPr>
          <m:e>
            <m:r>
              <m:t xml:space="preserve">p</m:t>
            </m:r>
          </m:e>
          <m:sub>
            <m:r>
              <m:t xml:space="preserve">k</m:t>
            </m:r>
          </m:sub>
        </m:sSub>
      </m:oMath>
      <w:r>
        <w:t xml:space="preserve">及对应许用值单位为MPa。该式按载荷均布进行初步校核，许用值取决于材料和工况；整体齿轮轴无该处键连接时，应改查其过渡截面。</w:t>
      </w:r>
    </w:p>
    <w:p>
      <w:pPr>
        <w:pStyle w:val="Heading3"/>
      </w:pPr>
      <w:r>
        <w:t xml:space="preserve">3.4 参数化建模与验收规则</w:t>
      </w:r>
    </w:p>
    <w:p>
      <w:r>
        <w:t xml:space="preserve">参数管理以JSON为统一入口，CSV用于人工核对，各字段同时记录单位、来源、作用对象和状态。`wheel_diameter`必须补充圆类型与所属齿轮，`track_width`必须落实为具体齿宽或轮体宽度，`ground_clearance`必须绑定两个基准面。计算所得中心距、轴段尺寸及支承坐标再传入CAD模型，避免由几何建模默认值反向替代设计依据。</w:t>
      </w:r>
    </w:p>
    <w:p>
      <w:r>
        <w:t xml:space="preserve">结构设计按轴系定位、箱体支承、密封润滑及拆装路径逐项落实。42 mm仅约束明确指定的轴段，轴承内径须与实际安装段一致；12 mm壁厚、14 mm孔径及18 mm间隙分别进行局部几何检查。若采用油浴润滑，还需独立确定油位与浸油深度。</w:t>
      </w:r>
    </w:p>
    <w:p>
      <w:r>
        <w:t xml:space="preserve">数字模型验收采用源脚本执行、STEP独立重开和专项几何检查三类记录。CadQuery/OpenCascade用于已有记录所对应的重开检查，后续执行同时保存软件版本、参数文件和SHA-256。总体包络按各方向0.1 mm容差比较；孔径、壁厚和间隙采用各自的设计判据，实体相交须区分预期配合与非预期干涉。简化齿形仅支持其实际表达的几何检查。承载计算、模型几何和文件一致性分别判定，最终设计结论限定在已完成的检查范围内。</w:t>
      </w:r>
    </w:p>
    <w:p>
      <w:pPr>
        <w:pStyle w:val="Heading2"/>
      </w:pPr>
      <w:r>
        <w:t xml:space="preserve">4 结果与分析</w:t>
      </w:r>
    </w:p>
    <w:p>
      <w:r>
        <w:t xml:space="preserve">本章结果分为设计推算与数字模型几何验证两类。设计推算以任务书给定的功率、转速、传动比和尺寸约束为依据；几何验证以对应STEP文件的重新导入记录为依据。已有记录支持模型重开、实体有效性、零件及实体数量和外形包络的判定，承载能力与运行性能应分别评价。本章同时列出与校核状态对应的补充计算关系；这些关系属于方法框架，不代表已完成数值校核。</w:t>
      </w:r>
    </w:p>
    <w:p>
      <w:pPr>
        <w:pStyle w:val="Heading3"/>
      </w:pPr>
      <w:r>
        <w:t xml:space="preserve">4.1 尺寸约束与承载判定</w:t>
      </w:r>
    </w:p>
    <w:p>
      <w:pPr>
        <w:spacing w:line="240" w:lineRule="auto"/>
      </w:pPr>
      <w:r>
        <w:t xml:space="preserve">开题报告给出的运动计算表明，目标传动比为4时，输出转速为360 r/min，输入转矩约为9.95 N·m。输出转矩约为</w:t>
      </w:r>
      <m:oMath xmlns:m="http://schemas.openxmlformats.org/officeDocument/2006/math" xmlns:w="http://schemas.openxmlformats.org/wordprocessingml/2006/main">
        <m:r>
          <m:t xml:space="preserve">39.8</m:t>
        </m:r>
        <m:sSub>
          <m:sSubPr>
            <m:ctrlPr/>
          </m:sSubPr>
          <m:e>
            <m:r>
              <m:t xml:space="preserve">η</m:t>
            </m:r>
          </m:e>
          <m:sub>
            <m:r>
              <w:rPr/>
              <m:rPr>
                <m:nor/>
              </m:rPr>
              <m:t xml:space="preserve">Σ</m:t>
            </m:r>
          </m:sub>
        </m:sSub>
      </m:oMath>
      <w:r>
        <w:t xml:space="preserve"> N·m，其中</w:t>
      </w:r>
      <m:oMath xmlns:m="http://schemas.openxmlformats.org/officeDocument/2006/math" xmlns:w="http://schemas.openxmlformats.org/wordprocessingml/2006/main">
        <m:sSub>
          <m:sSubPr>
            <m:ctrlPr/>
          </m:sSubPr>
          <m:e>
            <m:r>
              <m:t xml:space="preserve">η</m:t>
            </m:r>
          </m:e>
          <m:sub>
            <m:r>
              <w:rPr/>
              <m:rPr>
                <m:nor/>
              </m:rPr>
              <m:t xml:space="preserve">Σ</m:t>
            </m:r>
          </m:sub>
        </m:sSub>
      </m:oMath>
      <w:r>
        <w:t xml:space="preserve">为输入轴至输出轴的总效率。该表达式保留了效率对输出载荷的影响，不能将效率取1时的数值解释为实际输出能力。</w:t>
      </w:r>
    </w:p>
    <w:p>
      <w:r>
        <w:t xml:space="preserve">对于标准中心距安装、未变位的外啮合直齿圆柱齿轮，几何关系为：</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m>
            <m:mPr>
              <m:baseJc m:val="center"/>
              <m:plcHide m:val="on"/>
              <m:mcs>
                <m:mc>
                  <m:mcPr>
                    <m:count m:val="2"/>
                    <m:mcJc m:val="center"/>
                  </m:mcPr>
                </m:mc>
              </m:mcs>
            </m:mPr>
            <m:mr>
              <m:e>
                <m:argPr>
                  <m:scrLvl m:val="0"/>
                </m:argPr>
                <m:r>
                  <m:t xml:space="preserve">i</m:t>
                </m:r>
              </m:e>
              <m:e>
                <m:argPr>
                  <m:scrLvl m:val="0"/>
                </m:argPr>
                <m:argPr>
                  <m:scrLvl m:val="0"/>
                </m:argPr>
                <m:r>
                  <m:t xml:space="preserve">=</m:t>
                </m:r>
                <m:f>
                  <m:fPr>
                    <m:type m:val="bar"/>
                  </m:fPr>
                  <m:num>
                    <m:argPr>
                      <m:scrLvl m:val="0"/>
                    </m:argPr>
                    <m:sSub>
                      <m:sSubPr>
                        <m:ctrlPr/>
                      </m:sSubPr>
                      <m:e>
                        <m:argPr>
                          <m:scrLvl m:val="0"/>
                        </m:argPr>
                        <m:r>
                          <m:t xml:space="preserve">z</m:t>
                        </m:r>
                      </m:e>
                      <m:sub>
                        <m:argPr>
                          <m:scrLvl m:val="0"/>
                        </m:argPr>
                        <m:r>
                          <m:t xml:space="preserve">2</m:t>
                        </m:r>
                      </m:sub>
                    </m:sSub>
                  </m:num>
                  <m:den>
                    <m:argPr>
                      <m:scrLvl m:val="0"/>
                    </m:argPr>
                    <m:sSub>
                      <m:sSubPr>
                        <m:ctrlPr/>
                      </m:sSubPr>
                      <m:e>
                        <m:argPr>
                          <m:scrLvl m:val="0"/>
                        </m:argPr>
                        <m:r>
                          <m:t xml:space="preserve">z</m:t>
                        </m:r>
                      </m:e>
                      <m:sub>
                        <m:argPr>
                          <m:scrLvl m:val="0"/>
                        </m:argPr>
                        <m:r>
                          <m:t xml:space="preserve">1</m:t>
                        </m:r>
                      </m:sub>
                    </m:sSub>
                  </m:den>
                </m:f>
                <m:r>
                  <m:t xml:space="preserve">,</m:t>
                </m:r>
                <m:r>
                  <m:t xml:space="preserve"> </m:t>
                </m:r>
                <m:sSub>
                  <m:sSubPr>
                    <m:ctrlPr/>
                  </m:sSubPr>
                  <m:e>
                    <m:argPr>
                      <m:scrLvl m:val="0"/>
                    </m:argPr>
                    <m:r>
                      <m:t xml:space="preserve">d</m:t>
                    </m:r>
                  </m:e>
                  <m:sub>
                    <m:argPr>
                      <m:scrLvl m:val="0"/>
                    </m:argPr>
                    <m:r>
                      <m:t xml:space="preserve">j</m:t>
                    </m:r>
                  </m:sub>
                </m:sSub>
                <m:r>
                  <m:t xml:space="preserve">=m</m:t>
                </m:r>
                <m:sSub>
                  <m:sSubPr>
                    <m:ctrlPr/>
                  </m:sSubPr>
                  <m:e>
                    <m:argPr>
                      <m:scrLvl m:val="0"/>
                    </m:argPr>
                    <m:r>
                      <m:t xml:space="preserve">z</m:t>
                    </m:r>
                  </m:e>
                  <m:sub>
                    <m:argPr>
                      <m:scrLvl m:val="0"/>
                    </m:argPr>
                    <m:r>
                      <m:t xml:space="preserve">j</m:t>
                    </m:r>
                  </m:sub>
                </m:sSub>
                <m:r>
                  <m:t xml:space="preserve">,</m:t>
                </m:r>
                <m:r>
                  <m:t xml:space="preserve"> </m:t>
                </m:r>
                <m:sSub>
                  <m:sSubPr>
                    <m:ctrlPr/>
                  </m:sSubPr>
                  <m:e>
                    <m:argPr>
                      <m:scrLvl m:val="0"/>
                    </m:argPr>
                    <m:r>
                      <m:t xml:space="preserve">d</m:t>
                    </m:r>
                  </m:e>
                  <m:sub>
                    <m:argPr>
                      <m:scrLvl m:val="0"/>
                    </m:argPr>
                    <m:argPr>
                      <m:scrLvl m:val="0"/>
                    </m:argPr>
                    <m:r>
                      <m:t xml:space="preserve">bj</m:t>
                    </m:r>
                  </m:sub>
                </m:sSub>
                <m:r>
                  <m:t xml:space="preserve">=</m:t>
                </m:r>
                <m:sSub>
                  <m:sSubPr>
                    <m:ctrlPr/>
                  </m:sSubPr>
                  <m:e>
                    <m:argPr>
                      <m:scrLvl m:val="0"/>
                    </m:argPr>
                    <m:r>
                      <m:t xml:space="preserve">d</m:t>
                    </m:r>
                  </m:e>
                  <m:sub>
                    <m:argPr>
                      <m:scrLvl m:val="0"/>
                    </m:argPr>
                    <m:r>
                      <m:t xml:space="preserve">j</m:t>
                    </m:r>
                  </m:sub>
                </m:sSub>
                <m:r>
                  <m:t xml:space="preserve">cos⁡α,</m:t>
                </m:r>
              </m:e>
            </m:mr>
            <m:mr>
              <m:e>
                <m:argPr>
                  <m:scrLvl m:val="0"/>
                </m:argPr>
                <m:sSub>
                  <m:sSubPr>
                    <m:ctrlPr/>
                  </m:sSubPr>
                  <m:e>
                    <m:argPr>
                      <m:scrLvl m:val="0"/>
                    </m:argPr>
                    <m:r>
                      <m:t xml:space="preserve">d</m:t>
                    </m:r>
                  </m:e>
                  <m:sub>
                    <m:argPr>
                      <m:scrLvl m:val="0"/>
                    </m:argPr>
                    <m:argPr>
                      <m:scrLvl m:val="0"/>
                    </m:argPr>
                    <m:r>
                      <m:t xml:space="preserve">aj</m:t>
                    </m:r>
                  </m:sub>
                </m:sSub>
              </m:e>
              <m:e>
                <m:argPr>
                  <m:scrLvl m:val="0"/>
                </m:argPr>
                <m:argPr>
                  <m:scrLvl m:val="0"/>
                </m:argPr>
                <m:r>
                  <m:t xml:space="preserve">=m(</m:t>
                </m:r>
                <m:sSub>
                  <m:sSubPr>
                    <m:ctrlPr/>
                  </m:sSubPr>
                  <m:e>
                    <m:argPr>
                      <m:scrLvl m:val="0"/>
                    </m:argPr>
                    <m:r>
                      <m:t xml:space="preserve">z</m:t>
                    </m:r>
                  </m:e>
                  <m:sub>
                    <m:argPr>
                      <m:scrLvl m:val="0"/>
                    </m:argPr>
                    <m:r>
                      <m:t xml:space="preserve">j</m:t>
                    </m:r>
                  </m:sub>
                </m:sSub>
                <m:r>
                  <m:t xml:space="preserve">+2</m:t>
                </m:r>
                <m:sSubSup>
                  <m:sSubSupPr>
                    <m:ctrlPr/>
                  </m:sSubSupPr>
                  <m:e>
                    <m:argPr>
                      <m:scrLvl m:val="0"/>
                    </m:argPr>
                    <m:r>
                      <m:t xml:space="preserve">h</m:t>
                    </m:r>
                  </m:e>
                  <m:sub>
                    <m:argPr>
                      <m:scrLvl m:val="0"/>
                    </m:argPr>
                    <m:r>
                      <m:t xml:space="preserve">a</m:t>
                    </m:r>
                  </m:sub>
                  <m:sup>
                    <m:argPr>
                      <m:scrLvl m:val="0"/>
                    </m:argPr>
                    <m:r>
                      <m:t xml:space="preserve">∗</m:t>
                    </m:r>
                  </m:sup>
                </m:sSubSup>
                <m:r>
                  <m:t xml:space="preserve">),</m:t>
                </m:r>
                <m:r>
                  <m:t xml:space="preserve"> </m:t>
                </m:r>
                <m:sSub>
                  <m:sSubPr>
                    <m:ctrlPr/>
                  </m:sSubPr>
                  <m:e>
                    <m:argPr>
                      <m:scrLvl m:val="0"/>
                    </m:argPr>
                    <m:r>
                      <m:t xml:space="preserve">d</m:t>
                    </m:r>
                  </m:e>
                  <m:sub>
                    <m:argPr>
                      <m:scrLvl m:val="0"/>
                    </m:argPr>
                    <m:argPr>
                      <m:scrLvl m:val="0"/>
                    </m:argPr>
                    <m:r>
                      <m:t xml:space="preserve">fj</m:t>
                    </m:r>
                  </m:sub>
                </m:sSub>
                <m:r>
                  <m:t xml:space="preserve">=m(</m:t>
                </m:r>
                <m:sSub>
                  <m:sSubPr>
                    <m:ctrlPr/>
                  </m:sSubPr>
                  <m:e>
                    <m:argPr>
                      <m:scrLvl m:val="0"/>
                    </m:argPr>
                    <m:r>
                      <m:t xml:space="preserve">z</m:t>
                    </m:r>
                  </m:e>
                  <m:sub>
                    <m:argPr>
                      <m:scrLvl m:val="0"/>
                    </m:argPr>
                    <m:r>
                      <m:t xml:space="preserve">j</m:t>
                    </m:r>
                  </m:sub>
                </m:sSub>
                <m:r>
                  <m:t xml:space="preserve">−2</m:t>
                </m:r>
                <m:sSubSup>
                  <m:sSubSupPr>
                    <m:ctrlPr/>
                  </m:sSubSupPr>
                  <m:e>
                    <m:argPr>
                      <m:scrLvl m:val="0"/>
                    </m:argPr>
                    <m:r>
                      <m:t xml:space="preserve">h</m:t>
                    </m:r>
                  </m:e>
                  <m:sub>
                    <m:argPr>
                      <m:scrLvl m:val="0"/>
                    </m:argPr>
                    <m:r>
                      <m:t xml:space="preserve">a</m:t>
                    </m:r>
                  </m:sub>
                  <m:sup>
                    <m:argPr>
                      <m:scrLvl m:val="0"/>
                    </m:argPr>
                    <m:r>
                      <m:t xml:space="preserve">∗</m:t>
                    </m:r>
                  </m:sup>
                </m:sSubSup>
                <m:r>
                  <m:t xml:space="preserve">−2</m:t>
                </m:r>
                <m:sSup>
                  <m:sSupPr>
                    <m:ctrlPr/>
                  </m:sSupPr>
                  <m:e>
                    <m:argPr>
                      <m:scrLvl m:val="0"/>
                    </m:argPr>
                    <m:r>
                      <m:t xml:space="preserve">c</m:t>
                    </m:r>
                  </m:e>
                  <m:sup>
                    <m:argPr>
                      <m:scrLvl m:val="0"/>
                    </m:argPr>
                    <m:r>
                      <m:t xml:space="preserve">∗</m:t>
                    </m:r>
                  </m:sup>
                </m:sSup>
                <m:r>
                  <m:t xml:space="preserve">),</m:t>
                </m:r>
              </m:e>
            </m:mr>
            <m:mr>
              <m:e>
                <m:argPr>
                  <m:scrLvl m:val="0"/>
                </m:argPr>
                <m:r>
                  <m:t xml:space="preserve">a</m:t>
                </m:r>
              </m:e>
              <m:e>
                <m:argPr>
                  <m:scrLvl m:val="0"/>
                </m:argPr>
                <m:argPr>
                  <m:scrLvl m:val="0"/>
                </m:argPr>
                <m:r>
                  <m:t xml:space="preserve">=</m:t>
                </m:r>
                <m:f>
                  <m:fPr>
                    <m:type m:val="bar"/>
                  </m:fPr>
                  <m:num>
                    <m:argPr>
                      <m:scrLvl m:val="0"/>
                    </m:argPr>
                    <m:argPr>
                      <m:scrLvl m:val="0"/>
                    </m:argPr>
                    <m:r>
                      <m:t xml:space="preserve">m(</m:t>
                    </m:r>
                    <m:sSub>
                      <m:sSubPr>
                        <m:ctrlPr/>
                      </m:sSubPr>
                      <m:e>
                        <m:argPr>
                          <m:scrLvl m:val="0"/>
                        </m:argPr>
                        <m:r>
                          <m:t xml:space="preserve">z</m:t>
                        </m:r>
                      </m:e>
                      <m:sub>
                        <m:argPr>
                          <m:scrLvl m:val="0"/>
                        </m:argPr>
                        <m:r>
                          <m:t xml:space="preserve">1</m:t>
                        </m:r>
                      </m:sub>
                    </m:sSub>
                    <m:r>
                      <m:t xml:space="preserve">+</m:t>
                    </m:r>
                    <m:sSub>
                      <m:sSubPr>
                        <m:ctrlPr/>
                      </m:sSubPr>
                      <m:e>
                        <m:argPr>
                          <m:scrLvl m:val="0"/>
                        </m:argPr>
                        <m:r>
                          <m:t xml:space="preserve">z</m:t>
                        </m:r>
                      </m:e>
                      <m:sub>
                        <m:argPr>
                          <m:scrLvl m:val="0"/>
                        </m:argPr>
                        <m:r>
                          <m:t xml:space="preserve">2</m:t>
                        </m:r>
                      </m:sub>
                    </m:sSub>
                    <m:r>
                      <m:t xml:space="preserve">)</m:t>
                    </m:r>
                  </m:num>
                  <m:den>
                    <m:argPr>
                      <m:scrLvl m:val="0"/>
                    </m:argPr>
                    <m:r>
                      <m:t xml:space="preserve">2</m:t>
                    </m:r>
                  </m:den>
                </m:f>
                <m:r>
                  <m:t xml:space="preserve">,</m:t>
                </m:r>
                <m:r>
                  <m:t xml:space="preserve"> </m:t>
                </m:r>
                <m:r>
                  <m:t xml:space="preserve">j=1,2</m:t>
                </m:r>
                <m:r>
                  <m:rPr>
                    <m:nor/>
                  </m:rPr>
                  <m:t xml:space="preserve">。</m:t>
                </m:r>
              </m:e>
            </m:mr>
          </m:m>
        </m:oMath>
      </m:oMathPara>
      <w:r>
        <w:tab/>
      </w:r>
      <w:r>
        <w:rPr>
          <w:rFonts w:eastAsia="SimSun"/>
        </w:rPr>
        <w:t>(6)</w:t>
      </w:r>
    </w:p>
    <w:p>
      <w:pPr>
        <w:spacing w:line="240" w:lineRule="auto"/>
      </w:pPr>
      <w:r>
        <w:t xml:space="preserve">其中，</w:t>
      </w:r>
      <m:oMath xmlns:m="http://schemas.openxmlformats.org/officeDocument/2006/math" xmlns:w="http://schemas.openxmlformats.org/wordprocessingml/2006/main">
        <m:r>
          <m:t xml:space="preserve">i</m:t>
        </m:r>
      </m:oMath>
      <w:r>
        <w:t xml:space="preserve">为传动比；</w:t>
      </w:r>
      <m:oMath xmlns:m="http://schemas.openxmlformats.org/officeDocument/2006/math" xmlns:w="http://schemas.openxmlformats.org/wordprocessingml/2006/main">
        <m:sSub>
          <m:sSubPr>
            <m:ctrlPr/>
          </m:sSubPr>
          <m:e>
            <m:r>
              <m:t xml:space="preserve">z</m:t>
            </m:r>
          </m:e>
          <m:sub>
            <m:r>
              <m:t xml:space="preserve">j</m:t>
            </m:r>
          </m:sub>
        </m:sSub>
      </m:oMath>
      <w:r>
        <w:t xml:space="preserve">为齿数；</w:t>
      </w:r>
      <m:oMath xmlns:m="http://schemas.openxmlformats.org/officeDocument/2006/math" xmlns:w="http://schemas.openxmlformats.org/wordprocessingml/2006/main">
        <m:r>
          <m:t xml:space="preserve">m</m:t>
        </m:r>
      </m:oMath>
      <w:r>
        <w:t xml:space="preserve">为模数，单位为mm；</w:t>
      </w:r>
      <m:oMath xmlns:m="http://schemas.openxmlformats.org/officeDocument/2006/math" xmlns:w="http://schemas.openxmlformats.org/wordprocessingml/2006/main">
        <m:sSub>
          <m:sSubPr>
            <m:ctrlPr/>
          </m:sSubPr>
          <m:e>
            <m:r>
              <m:t xml:space="preserve">d</m:t>
            </m:r>
          </m:e>
          <m:sub>
            <m:r>
              <m:t xml:space="preserve">j</m:t>
            </m:r>
          </m:sub>
        </m:sSub>
      </m:oMath>
      <w:r>
        <w:t xml:space="preserve">、</w:t>
      </w:r>
      <m:oMath xmlns:m="http://schemas.openxmlformats.org/officeDocument/2006/math" xmlns:w="http://schemas.openxmlformats.org/wordprocessingml/2006/main">
        <m:sSub>
          <m:sSubPr>
            <m:ctrlPr/>
          </m:sSubPr>
          <m:e>
            <m:r>
              <m:t xml:space="preserve">d</m:t>
            </m:r>
          </m:e>
          <m:sub>
            <m:r>
              <m:t xml:space="preserve">bj</m:t>
            </m:r>
          </m:sub>
        </m:sSub>
      </m:oMath>
      <w:r>
        <w:t xml:space="preserve">、</w:t>
      </w:r>
      <m:oMath xmlns:m="http://schemas.openxmlformats.org/officeDocument/2006/math" xmlns:w="http://schemas.openxmlformats.org/wordprocessingml/2006/main">
        <m:sSub>
          <m:sSubPr>
            <m:ctrlPr/>
          </m:sSubPr>
          <m:e>
            <m:r>
              <m:t xml:space="preserve">d</m:t>
            </m:r>
          </m:e>
          <m:sub>
            <m:r>
              <m:t xml:space="preserve">aj</m:t>
            </m:r>
          </m:sub>
        </m:sSub>
      </m:oMath>
      <w:r>
        <w:t xml:space="preserve">、</w:t>
      </w:r>
      <m:oMath xmlns:m="http://schemas.openxmlformats.org/officeDocument/2006/math" xmlns:w="http://schemas.openxmlformats.org/wordprocessingml/2006/main">
        <m:sSub>
          <m:sSubPr>
            <m:ctrlPr/>
          </m:sSubPr>
          <m:e>
            <m:r>
              <m:t xml:space="preserve">d</m:t>
            </m:r>
          </m:e>
          <m:sub>
            <m:r>
              <m:t xml:space="preserve">fj</m:t>
            </m:r>
          </m:sub>
        </m:sSub>
      </m:oMath>
      <w:r>
        <w:t xml:space="preserve">分别为分度圆、基圆、齿顶圆和齿根圆直径，单位为mm；</w:t>
      </w:r>
      <m:oMath xmlns:m="http://schemas.openxmlformats.org/officeDocument/2006/math" xmlns:w="http://schemas.openxmlformats.org/wordprocessingml/2006/main">
        <m:r>
          <m:t xml:space="preserve">a</m:t>
        </m:r>
      </m:oMath>
      <w:r>
        <w:t xml:space="preserve">为中心距，单位为mm；</w:t>
      </w:r>
      <m:oMath xmlns:m="http://schemas.openxmlformats.org/officeDocument/2006/math" xmlns:w="http://schemas.openxmlformats.org/wordprocessingml/2006/main">
        <m:r>
          <m:t xml:space="preserve">α</m:t>
        </m:r>
      </m:oMath>
      <w:r>
        <w:t xml:space="preserve">为压力角；</w:t>
      </w:r>
      <m:oMath xmlns:m="http://schemas.openxmlformats.org/officeDocument/2006/math" xmlns:w="http://schemas.openxmlformats.org/wordprocessingml/2006/main">
        <m:sSubSup>
          <m:sSubSupPr>
            <m:ctrlPr/>
          </m:sSubSupPr>
          <m:e>
            <m:r>
              <m:t xml:space="preserve">h</m:t>
            </m:r>
          </m:e>
          <m:sub>
            <m:r>
              <m:t xml:space="preserve">a</m:t>
            </m:r>
          </m:sub>
          <m:sup>
            <m:r>
              <m:t xml:space="preserve">∗</m:t>
            </m:r>
          </m:sup>
        </m:sSubSup>
      </m:oMath>
      <w:r>
        <w:t xml:space="preserve">、</w:t>
      </w:r>
      <m:oMath xmlns:m="http://schemas.openxmlformats.org/officeDocument/2006/math" xmlns:w="http://schemas.openxmlformats.org/wordprocessingml/2006/main">
        <m:sSup>
          <m:sSupPr>
            <m:ctrlPr/>
          </m:sSupPr>
          <m:e>
            <m:r>
              <m:t xml:space="preserve">c</m:t>
            </m:r>
          </m:e>
          <m:sup>
            <m:r>
              <m:t xml:space="preserve">∗</m:t>
            </m:r>
          </m:sup>
        </m:sSup>
      </m:oMath>
      <w:r>
        <w:t xml:space="preserve">分别为齿顶高系数和顶隙系数，无量纲。变位或斜齿方案不能直接套用该组关系。</w:t>
      </w:r>
    </w:p>
    <w:p>
      <w:r>
        <w:t xml:space="preserve">按开题报告的条件分析，若150 mm指大齿轮分度圆直径，则小齿轮分度圆直径为37.5 mm、中心距为93.75 mm。若42 mm同时指小齿轮安装孔直径，孔径便超过其分度圆直径，常规套装结构不成立。该判断只针对上述尺寸解释；采用整体齿轮轴仍须检查齿根截面和过渡结构。几何关系成立也不等于啮合合格，实际方案还需满足根切、齿顶厚度和重合度要求。</w:t>
      </w:r>
    </w:p>
    <w:p>
      <w:r>
        <w:t xml:space="preserve">齿面接触疲劳的条件性判据可表达为：</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sSub>
            <m:sSubPr>
              <m:ctrlPr/>
            </m:sSubPr>
            <m:e>
              <m:r>
                <m:t xml:space="preserve">σ</m:t>
              </m:r>
            </m:e>
            <m:sub>
              <m:r>
                <m:t xml:space="preserve">H</m:t>
              </m:r>
            </m:sub>
          </m:sSub>
          <m:r>
            <m:t xml:space="preserve">=</m:t>
          </m:r>
          <m:sSub>
            <m:sSubPr>
              <m:ctrlPr/>
            </m:sSubPr>
            <m:e>
              <m:r>
                <m:t xml:space="preserve">Z</m:t>
              </m:r>
            </m:e>
            <m:sub>
              <m:r>
                <m:t xml:space="preserve">H</m:t>
              </m:r>
            </m:sub>
          </m:sSub>
          <m:sSub>
            <m:sSubPr>
              <m:ctrlPr/>
            </m:sSubPr>
            <m:e>
              <m:r>
                <m:t xml:space="preserve">Z</m:t>
              </m:r>
            </m:e>
            <m:sub>
              <m:r>
                <m:t xml:space="preserve">E</m:t>
              </m:r>
            </m:sub>
          </m:sSub>
          <m:sSub>
            <m:sSubPr>
              <m:ctrlPr/>
            </m:sSubPr>
            <m:e>
              <m:r>
                <m:t xml:space="preserve">Z</m:t>
              </m:r>
            </m:e>
            <m:sub>
              <m:r>
                <m:t xml:space="preserve">ε</m:t>
              </m:r>
            </m:sub>
          </m:sSub>
          <m:rad>
            <m:radPr>
              <m:degHide m:val="on"/>
            </m:radPr>
            <m:deg/>
            <m:e>
              <m:f>
                <m:fPr>
                  <m:type m:val="bar"/>
                </m:fPr>
                <m:num>
                  <m:sSub>
                    <m:sSubPr>
                      <m:ctrlPr/>
                    </m:sSubPr>
                    <m:e>
                      <m:r>
                        <m:t xml:space="preserve">F</m:t>
                      </m:r>
                    </m:e>
                    <m:sub>
                      <m:r>
                        <m:t xml:space="preserve">t</m:t>
                      </m:r>
                    </m:sub>
                  </m:sSub>
                </m:num>
                <m:den>
                  <m:r>
                    <m:t xml:space="preserve">b</m:t>
                  </m:r>
                  <m:sSub>
                    <m:sSubPr>
                      <m:ctrlPr/>
                    </m:sSubPr>
                    <m:e>
                      <m:r>
                        <m:t xml:space="preserve">d</m:t>
                      </m:r>
                    </m:e>
                    <m:sub>
                      <m:r>
                        <m:t xml:space="preserve">1</m:t>
                      </m:r>
                    </m:sub>
                  </m:sSub>
                </m:den>
              </m:f>
              <m:f>
                <m:fPr>
                  <m:type m:val="bar"/>
                </m:fPr>
                <m:num>
                  <m:r>
                    <m:t xml:space="preserve">i+1</m:t>
                  </m:r>
                </m:num>
                <m:den>
                  <m:r>
                    <m:t xml:space="preserve">i</m:t>
                  </m:r>
                </m:den>
              </m:f>
              <m:sSub>
                <m:sSubPr>
                  <m:ctrlPr/>
                </m:sSubPr>
                <m:e>
                  <m:r>
                    <m:t xml:space="preserve">K</m:t>
                  </m:r>
                </m:e>
                <m:sub>
                  <m:r>
                    <m:t xml:space="preserve">A</m:t>
                  </m:r>
                </m:sub>
              </m:sSub>
              <m:sSub>
                <m:sSubPr>
                  <m:ctrlPr/>
                </m:sSubPr>
                <m:e>
                  <m:r>
                    <m:t xml:space="preserve">K</m:t>
                  </m:r>
                </m:e>
                <m:sub>
                  <m:r>
                    <m:t xml:space="preserve">V</m:t>
                  </m:r>
                </m:sub>
              </m:sSub>
              <m:sSub>
                <m:sSubPr>
                  <m:ctrlPr/>
                </m:sSubPr>
                <m:e>
                  <m:r>
                    <m:t xml:space="preserve">K</m:t>
                  </m:r>
                </m:e>
                <m:sub>
                  <m:r>
                    <m:t xml:space="preserve">Hα</m:t>
                  </m:r>
                </m:sub>
              </m:sSub>
              <m:sSub>
                <m:sSubPr>
                  <m:ctrlPr/>
                </m:sSubPr>
                <m:e>
                  <m:r>
                    <m:t xml:space="preserve">K</m:t>
                  </m:r>
                </m:e>
                <m:sub>
                  <m:r>
                    <m:t xml:space="preserve">Hβ</m:t>
                  </m:r>
                </m:sub>
              </m:sSub>
            </m:e>
          </m:rad>
          <m:r>
            <m:t xml:space="preserve">≤[</m:t>
          </m:r>
          <m:sSub>
            <m:sSubPr>
              <m:ctrlPr/>
            </m:sSubPr>
            <m:e>
              <m:r>
                <m:t xml:space="preserve">σ</m:t>
              </m:r>
            </m:e>
            <m:sub>
              <m:r>
                <m:t xml:space="preserve">H</m:t>
              </m:r>
            </m:sub>
          </m:sSub>
          <m:r>
            <m:t xml:space="preserve">]</m:t>
          </m:r>
          <m:r>
            <m:rPr>
              <m:nor/>
            </m:rPr>
            <m:t xml:space="preserve">。</m:t>
          </m:r>
        </m:oMath>
      </m:oMathPara>
      <w:r>
        <w:tab/>
      </w:r>
      <w:r>
        <w:rPr>
          <w:rFonts w:eastAsia="SimSun"/>
        </w:rPr>
        <w:t>(7)</w:t>
      </w:r>
    </w:p>
    <w:p>
      <w:pPr>
        <w:spacing w:line="240" w:lineRule="auto"/>
      </w:pPr>
      <w:r>
        <w:t xml:space="preserve">其中，</w:t>
      </w:r>
      <m:oMath xmlns:m="http://schemas.openxmlformats.org/officeDocument/2006/math" xmlns:w="http://schemas.openxmlformats.org/wordprocessingml/2006/main">
        <m:sSub>
          <m:sSubPr>
            <m:ctrlPr/>
          </m:sSubPr>
          <m:e>
            <m:r>
              <m:t xml:space="preserve">σ</m:t>
            </m:r>
          </m:e>
          <m:sub>
            <m:r>
              <m:t xml:space="preserve">H</m:t>
            </m:r>
          </m:sub>
        </m:sSub>
      </m:oMath>
      <w:r>
        <w:t xml:space="preserve">和</w:t>
      </w:r>
      <m:oMath xmlns:m="http://schemas.openxmlformats.org/officeDocument/2006/math" xmlns:w="http://schemas.openxmlformats.org/wordprocessingml/2006/main">
        <m:r>
          <m:t xml:space="preserve">[</m:t>
        </m:r>
        <m:sSub>
          <m:sSubPr>
            <m:ctrlPr/>
          </m:sSubPr>
          <m:e>
            <m:r>
              <m:t xml:space="preserve">σ</m:t>
            </m:r>
          </m:e>
          <m:sub>
            <m:r>
              <m:t xml:space="preserve">H</m:t>
            </m:r>
          </m:sub>
        </m:sSub>
        <m:r>
          <m:t xml:space="preserve">]</m:t>
        </m:r>
      </m:oMath>
      <w:r>
        <w:t xml:space="preserve">分别为接触应力及许用接触应力，单位为MPa；</w:t>
      </w:r>
      <m:oMath xmlns:m="http://schemas.openxmlformats.org/officeDocument/2006/math" xmlns:w="http://schemas.openxmlformats.org/wordprocessingml/2006/main">
        <m:sSub>
          <m:sSubPr>
            <m:ctrlPr/>
          </m:sSubPr>
          <m:e>
            <m:r>
              <m:t xml:space="preserve">F</m:t>
            </m:r>
          </m:e>
          <m:sub>
            <m:r>
              <m:t xml:space="preserve">t</m:t>
            </m:r>
          </m:sub>
        </m:sSub>
      </m:oMath>
      <w:r>
        <w:t xml:space="preserve">为圆周力，单位为N；</w:t>
      </w:r>
      <m:oMath xmlns:m="http://schemas.openxmlformats.org/officeDocument/2006/math" xmlns:w="http://schemas.openxmlformats.org/wordprocessingml/2006/main">
        <m:r>
          <m:t xml:space="preserve">b</m:t>
        </m:r>
      </m:oMath>
      <w:r>
        <w:t xml:space="preserve">、</w:t>
      </w:r>
      <m:oMath xmlns:m="http://schemas.openxmlformats.org/officeDocument/2006/math" xmlns:w="http://schemas.openxmlformats.org/wordprocessingml/2006/main">
        <m:sSub>
          <m:sSubPr>
            <m:ctrlPr/>
          </m:sSubPr>
          <m:e>
            <m:r>
              <m:t xml:space="preserve">d</m:t>
            </m:r>
          </m:e>
          <m:sub>
            <m:r>
              <m:t xml:space="preserve">1</m:t>
            </m:r>
          </m:sub>
        </m:sSub>
      </m:oMath>
      <w:r>
        <w:t xml:space="preserve">分别为有效齿宽和小齿轮分度圆直径，单位为mm；</w:t>
      </w:r>
      <m:oMath xmlns:m="http://schemas.openxmlformats.org/officeDocument/2006/math" xmlns:w="http://schemas.openxmlformats.org/wordprocessingml/2006/main">
        <m:r>
          <m:t xml:space="preserve">i=</m:t>
        </m:r>
        <m:sSub>
          <m:sSubPr>
            <m:ctrlPr/>
          </m:sSubPr>
          <m:e>
            <m:r>
              <m:t xml:space="preserve">z</m:t>
            </m:r>
          </m:e>
          <m:sub>
            <m:r>
              <m:t xml:space="preserve">2</m:t>
            </m:r>
          </m:sub>
        </m:sSub>
        <m:r>
          <w:rPr/>
          <m:rPr>
            <m:nor/>
          </m:rPr>
          <m:t xml:space="preserve">/</m:t>
        </m:r>
        <m:sSub>
          <m:sSubPr>
            <m:ctrlPr/>
          </m:sSubPr>
          <m:e>
            <m:r>
              <m:t xml:space="preserve">z</m:t>
            </m:r>
          </m:e>
          <m:sub>
            <m:r>
              <m:t xml:space="preserve">1</m:t>
            </m:r>
          </m:sub>
        </m:sSub>
      </m:oMath>
      <w:r>
        <w:t xml:space="preserve">为传动比；</w:t>
      </w:r>
      <m:oMath xmlns:m="http://schemas.openxmlformats.org/officeDocument/2006/math" xmlns:w="http://schemas.openxmlformats.org/wordprocessingml/2006/main">
        <m:sSub>
          <m:sSubPr>
            <m:ctrlPr/>
          </m:sSubPr>
          <m:e>
            <m:r>
              <m:t xml:space="preserve">Z</m:t>
            </m:r>
          </m:e>
          <m:sub>
            <m:r>
              <m:t xml:space="preserve">H</m:t>
            </m:r>
          </m:sub>
        </m:sSub>
      </m:oMath>
      <w:r>
        <w:t xml:space="preserve">、</w:t>
      </w:r>
      <m:oMath xmlns:m="http://schemas.openxmlformats.org/officeDocument/2006/math" xmlns:w="http://schemas.openxmlformats.org/wordprocessingml/2006/main">
        <m:sSub>
          <m:sSubPr>
            <m:ctrlPr/>
          </m:sSubPr>
          <m:e>
            <m:r>
              <m:t xml:space="preserve">Z</m:t>
            </m:r>
          </m:e>
          <m:sub>
            <m:r>
              <m:t xml:space="preserve">E</m:t>
            </m:r>
          </m:sub>
        </m:sSub>
      </m:oMath>
      <w:r>
        <w:t xml:space="preserve">、</w:t>
      </w:r>
      <m:oMath xmlns:m="http://schemas.openxmlformats.org/officeDocument/2006/math" xmlns:w="http://schemas.openxmlformats.org/wordprocessingml/2006/main">
        <m:sSub>
          <m:sSubPr>
            <m:ctrlPr/>
          </m:sSubPr>
          <m:e>
            <m:r>
              <m:t xml:space="preserve">Z</m:t>
            </m:r>
          </m:e>
          <m:sub>
            <m:r>
              <m:t xml:space="preserve">ε</m:t>
            </m:r>
          </m:sub>
        </m:sSub>
      </m:oMath>
      <w:r>
        <w:t xml:space="preserve">分别为区域、弹性和重合度系数，</w:t>
      </w:r>
      <m:oMath xmlns:m="http://schemas.openxmlformats.org/officeDocument/2006/math" xmlns:w="http://schemas.openxmlformats.org/wordprocessingml/2006/main">
        <m:sSub>
          <m:sSubPr>
            <m:ctrlPr/>
          </m:sSubPr>
          <m:e>
            <m:r>
              <m:t xml:space="preserve">Z</m:t>
            </m:r>
          </m:e>
          <m:sub>
            <m:r>
              <m:t xml:space="preserve">E</m:t>
            </m:r>
          </m:sub>
        </m:sSub>
      </m:oMath>
      <w:r>
        <w:t xml:space="preserve">的单位为</w:t>
      </w:r>
      <m:oMath xmlns:m="http://schemas.openxmlformats.org/officeDocument/2006/math" xmlns:w="http://schemas.openxmlformats.org/wordprocessingml/2006/main">
        <m:rad>
          <m:radPr>
            <m:degHide m:val="on"/>
          </m:radPr>
          <m:deg/>
          <m:e>
            <m:r>
              <w:rPr/>
              <m:rPr>
                <m:nor/>
              </m:rPr>
              <m:t xml:space="preserve">MPa</m:t>
            </m:r>
          </m:e>
        </m:rad>
      </m:oMath>
      <w:r>
        <w:t xml:space="preserve">；各</w:t>
      </w:r>
      <m:oMath xmlns:m="http://schemas.openxmlformats.org/officeDocument/2006/math" xmlns:w="http://schemas.openxmlformats.org/wordprocessingml/2006/main">
        <m:r>
          <m:t xml:space="preserve">K</m:t>
        </m:r>
      </m:oMath>
      <w:r>
        <w:t xml:space="preserve">分别表示使用、动载、齿间和齿向载荷分配系数。该式为直齿外啮合方案的基本表达，系数及许用值须在同一计算体系下确定。</w:t>
      </w:r>
    </w:p>
    <w:p>
      <w:pPr>
        <w:pStyle w:val="TableCaption"/>
      </w:pPr>
      <w:r>
        <w:t xml:space="preserve">表3 齿轮与轴承载校核表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493"/>
        <w:gridCol w:w="1493"/>
        <w:gridCol w:w="1493"/>
        <w:gridCol w:w="1493"/>
        <w:gridCol w:w="1493"/>
        <w:gridCol w:w="1493"/>
      </w:tblGrid>
      <w:tr>
        <w:trPr>
          <w:tblHeader/>
          <w:cantSplit/>
        </w:trPr>
        <w:tc>
          <w:tcPr>
            <w:tcW w:w="1493" w:type="dxa"/>
            <w:tcBorders>
              <w:bottom w:val="single" w:sz="8" w:color="000000"/>
            </w:tcBorders>
          </w:tcPr>
          <w:p>
            <w:pPr>
              <w:keepNext/>
              <w:ind w:firstLine="0" w:left="0" w:right="0"/>
              <w:jc w:val="center"/>
            </w:pPr>
            <w:r>
              <w:rPr>
                <w:b/>
              </w:rPr>
              <w:t xml:space="preserve">校核对象</w:t>
            </w:r>
          </w:p>
        </w:tc>
        <w:tc>
          <w:tcPr>
            <w:tcW w:w="1493" w:type="dxa"/>
            <w:tcBorders>
              <w:bottom w:val="single" w:sz="8" w:color="000000"/>
            </w:tcBorders>
          </w:tcPr>
          <w:p>
            <w:pPr>
              <w:keepNext/>
              <w:ind w:firstLine="0" w:left="0" w:right="0"/>
              <w:jc w:val="center"/>
            </w:pPr>
            <w:r>
              <w:rPr>
                <w:b/>
              </w:rPr>
              <w:t xml:space="preserve">载荷工况</w:t>
            </w:r>
          </w:p>
        </w:tc>
        <w:tc>
          <w:tcPr>
            <w:tcW w:w="1493" w:type="dxa"/>
            <w:tcBorders>
              <w:bottom w:val="single" w:sz="8" w:color="000000"/>
            </w:tcBorders>
          </w:tcPr>
          <w:p>
            <w:pPr>
              <w:keepNext/>
              <w:ind w:firstLine="0" w:left="0" w:right="0"/>
              <w:jc w:val="center"/>
            </w:pPr>
            <w:r>
              <w:rPr>
                <w:b/>
              </w:rPr>
              <w:t xml:space="preserve">材料及系数来源</w:t>
            </w:r>
          </w:p>
        </w:tc>
        <w:tc>
          <w:tcPr>
            <w:tcW w:w="1493" w:type="dxa"/>
            <w:tcBorders>
              <w:bottom w:val="single" w:sz="8" w:color="000000"/>
            </w:tcBorders>
          </w:tcPr>
          <w:p>
            <w:pPr>
              <w:keepNext/>
              <w:ind w:firstLine="0" w:left="0" w:right="0"/>
              <w:jc w:val="center"/>
            </w:pPr>
            <w:r>
              <w:rPr>
                <w:b/>
              </w:rPr>
              <w:t xml:space="preserve">计算值</w:t>
            </w:r>
          </w:p>
        </w:tc>
        <w:tc>
          <w:tcPr>
            <w:tcW w:w="1493" w:type="dxa"/>
            <w:tcBorders>
              <w:bottom w:val="single" w:sz="8" w:color="000000"/>
            </w:tcBorders>
          </w:tcPr>
          <w:p>
            <w:pPr>
              <w:keepNext/>
              <w:ind w:firstLine="0" w:left="0" w:right="0"/>
              <w:jc w:val="center"/>
            </w:pPr>
            <w:r>
              <w:rPr>
                <w:b/>
              </w:rPr>
              <w:t xml:space="preserve">许用值与安全要求</w:t>
            </w:r>
          </w:p>
        </w:tc>
        <w:tc>
          <w:tcPr>
            <w:tcW w:w="1493" w:type="dxa"/>
            <w:tcBorders>
              <w:bottom w:val="single" w:sz="8" w:color="000000"/>
            </w:tcBorders>
          </w:tcPr>
          <w:p>
            <w:pPr>
              <w:keepNext/>
              <w:ind w:firstLine="0" w:left="0" w:right="0"/>
              <w:jc w:val="center"/>
            </w:pPr>
            <w:r>
              <w:rPr>
                <w:b/>
              </w:rPr>
              <w:t xml:space="preserve">条件性判定</w:t>
            </w:r>
          </w:p>
        </w:tc>
      </w:tr>
      <w:tr>
        <w:trPr>
          <w:cantSplit/>
        </w:trPr>
        <w:tc>
          <w:tcPr>
            <w:tcW w:w="1493" w:type="dxa"/>
          </w:tcPr>
          <w:p>
            <w:pPr>
              <w:ind w:firstLine="0" w:left="0" w:right="0"/>
              <w:jc w:val="center"/>
            </w:pPr>
            <w:r>
              <w:t xml:space="preserve">齿面接触疲劳</w:t>
            </w:r>
          </w:p>
        </w:tc>
        <w:tc>
          <w:tcPr>
            <w:tcW w:w="1493" w:type="dxa"/>
          </w:tcPr>
          <w:p>
            <w:pPr>
              <w:ind w:firstLine="0" w:left="0" w:right="0"/>
              <w:jc w:val="center"/>
            </w:pPr>
            <w:r>
              <w:t xml:space="preserve">给定功率、转速下的传递载荷；附加载荷须确定</w:t>
            </w:r>
          </w:p>
        </w:tc>
        <w:tc>
          <w:tcPr>
            <w:tcW w:w="1493" w:type="dxa"/>
          </w:tcPr>
          <w:p>
            <w:pPr>
              <w:ind w:firstLine="0" w:left="0" w:right="0"/>
              <w:jc w:val="center"/>
            </w:pPr>
            <w:r>
              <w:t xml:space="preserve">材料、热处理及载荷系数尚未形成确定记录</w:t>
            </w:r>
          </w:p>
        </w:tc>
        <w:tc>
          <w:tcPr>
            <w:tcW w:w="1493" w:type="dxa"/>
          </w:tcPr>
          <w:p>
            <w:pPr>
              <w:ind w:firstLine="0" w:left="0" w:right="0"/>
              <w:jc w:val="center"/>
            </w:pPr>
            <w:r>
              <w:t xml:space="preserve">尚未确定接触应力</w:t>
            </w:r>
          </w:p>
        </w:tc>
        <w:tc>
          <w:tcPr>
            <w:tcW w:w="1493" w:type="dxa"/>
          </w:tcPr>
          <w:p>
            <w:pPr>
              <w:ind w:firstLine="0" w:left="0" w:right="0"/>
              <w:jc w:val="center"/>
            </w:pPr>
            <w:r>
              <w:t xml:space="preserve">按材料、寿命及安全要求确定许用值</w:t>
            </w:r>
          </w:p>
        </w:tc>
        <w:tc>
          <w:tcPr>
            <w:tcW w:w="1493" w:type="dxa"/>
          </w:tcPr>
          <w:p>
            <w:pPr>
              <w:ind w:firstLine="0" w:left="0" w:right="0"/>
              <w:jc w:val="center"/>
            </w:pPr>
            <w:r>
              <w:t xml:space="preserve">未完成承载判定</w:t>
            </w:r>
          </w:p>
        </w:tc>
      </w:tr>
      <w:tr>
        <w:trPr>
          <w:cantSplit/>
        </w:trPr>
        <w:tc>
          <w:tcPr>
            <w:tcW w:w="1493" w:type="dxa"/>
          </w:tcPr>
          <w:p>
            <w:pPr>
              <w:ind w:firstLine="0" w:left="0" w:right="0"/>
              <w:jc w:val="center"/>
            </w:pPr>
            <w:r>
              <w:t xml:space="preserve">齿根弯曲疲劳</w:t>
            </w:r>
          </w:p>
        </w:tc>
        <w:tc>
          <w:tcPr>
            <w:tcW w:w="1493" w:type="dxa"/>
          </w:tcPr>
          <w:p>
            <w:pPr>
              <w:ind w:firstLine="0" w:left="0" w:right="0"/>
              <w:jc w:val="center"/>
            </w:pPr>
            <w:r>
              <w:t xml:space="preserve">与接触校核保持相同工况</w:t>
            </w:r>
          </w:p>
        </w:tc>
        <w:tc>
          <w:tcPr>
            <w:tcW w:w="1493" w:type="dxa"/>
          </w:tcPr>
          <w:p>
            <w:pPr>
              <w:ind w:firstLine="0" w:left="0" w:right="0"/>
              <w:jc w:val="center"/>
            </w:pPr>
            <w:r>
              <w:t xml:space="preserve">齿形、应力修正及寿命系数须对应实际齿形</w:t>
            </w:r>
          </w:p>
        </w:tc>
        <w:tc>
          <w:tcPr>
            <w:tcW w:w="1493" w:type="dxa"/>
          </w:tcPr>
          <w:p>
            <w:pPr>
              <w:ind w:firstLine="0" w:left="0" w:right="0"/>
              <w:jc w:val="center"/>
            </w:pPr>
            <w:r>
              <w:t xml:space="preserve">尚未确定弯曲应力</w:t>
            </w:r>
          </w:p>
        </w:tc>
        <w:tc>
          <w:tcPr>
            <w:tcW w:w="1493" w:type="dxa"/>
          </w:tcPr>
          <w:p>
            <w:pPr>
              <w:ind w:firstLine="0" w:left="0" w:right="0"/>
              <w:jc w:val="center"/>
            </w:pPr>
            <w:r>
              <w:t xml:space="preserve">计算应力不超过许用应力</w:t>
            </w:r>
          </w:p>
        </w:tc>
        <w:tc>
          <w:tcPr>
            <w:tcW w:w="1493" w:type="dxa"/>
          </w:tcPr>
          <w:p>
            <w:pPr>
              <w:ind w:firstLine="0" w:left="0" w:right="0"/>
              <w:jc w:val="center"/>
            </w:pPr>
            <w:r>
              <w:t xml:space="preserve">未完成承载判定</w:t>
            </w:r>
          </w:p>
        </w:tc>
      </w:tr>
      <w:tr>
        <w:trPr>
          <w:cantSplit/>
        </w:trPr>
        <w:tc>
          <w:tcPr>
            <w:tcW w:w="1493" w:type="dxa"/>
          </w:tcPr>
          <w:p>
            <w:pPr>
              <w:ind w:firstLine="0" w:left="0" w:right="0"/>
              <w:jc w:val="center"/>
            </w:pPr>
            <w:r>
              <w:t xml:space="preserve">输入轴</w:t>
            </w:r>
          </w:p>
        </w:tc>
        <w:tc>
          <w:tcPr>
            <w:tcW w:w="1493" w:type="dxa"/>
          </w:tcPr>
          <w:p>
            <w:pPr>
              <w:ind w:firstLine="0" w:left="0" w:right="0"/>
              <w:jc w:val="center"/>
            </w:pPr>
            <w:r>
              <w:t xml:space="preserve">输入转矩约9.95 N·m；弯矩取决于支承布置</w:t>
            </w:r>
          </w:p>
        </w:tc>
        <w:tc>
          <w:tcPr>
            <w:tcW w:w="1493" w:type="dxa"/>
          </w:tcPr>
          <w:p>
            <w:pPr>
              <w:ind w:firstLine="0" w:left="0" w:right="0"/>
              <w:jc w:val="center"/>
            </w:pPr>
            <w:r>
              <w:t xml:space="preserve">轴材料、应力集中及疲劳参数须确定</w:t>
            </w:r>
          </w:p>
        </w:tc>
        <w:tc>
          <w:tcPr>
            <w:tcW w:w="1493" w:type="dxa"/>
          </w:tcPr>
          <w:p>
            <w:pPr>
              <w:ind w:firstLine="0" w:left="0" w:right="0"/>
              <w:jc w:val="center"/>
            </w:pPr>
            <w:r>
              <w:t xml:space="preserve">尚未确定危险截面应力</w:t>
            </w:r>
          </w:p>
        </w:tc>
        <w:tc>
          <w:tcPr>
            <w:tcW w:w="1493" w:type="dxa"/>
          </w:tcPr>
          <w:p>
            <w:pPr>
              <w:ind w:firstLine="0" w:left="0" w:right="0"/>
              <w:jc w:val="center"/>
            </w:pPr>
            <w:r>
              <w:t xml:space="preserve">满足所选静强度或疲劳判据</w:t>
            </w:r>
          </w:p>
        </w:tc>
        <w:tc>
          <w:tcPr>
            <w:tcW w:w="1493" w:type="dxa"/>
          </w:tcPr>
          <w:p>
            <w:pPr>
              <w:ind w:firstLine="0" w:left="0" w:right="0"/>
              <w:jc w:val="center"/>
            </w:pPr>
            <w:r>
              <w:t xml:space="preserve">未完成承载判定</w:t>
            </w:r>
          </w:p>
        </w:tc>
      </w:tr>
      <w:tr>
        <w:trPr>
          <w:cantSplit/>
        </w:trPr>
        <w:tc>
          <w:tcPr>
            <w:tcW w:w="1493" w:type="dxa"/>
          </w:tcPr>
          <w:p>
            <w:pPr>
              <w:ind w:firstLine="0" w:left="0" w:right="0"/>
              <w:jc w:val="center"/>
            </w:pPr>
            <w:r>
              <w:t xml:space="preserve">输出轴</w:t>
            </w:r>
          </w:p>
        </w:tc>
        <w:tc>
          <w:tcPr>
            <w:tcW w:w="1493" w:type="dxa"/>
          </w:tcPr>
          <w:p>
            <w:pPr>
              <w:ind w:firstLine="0" w:left="0" w:right="0"/>
              <w:jc w:val="center"/>
              <w:spacing w:line="240" w:lineRule="auto"/>
            </w:pPr>
            <w:r>
              <w:t xml:space="preserve">输出转矩约</w:t>
            </w:r>
            <m:oMath xmlns:m="http://schemas.openxmlformats.org/officeDocument/2006/math" xmlns:w="http://schemas.openxmlformats.org/wordprocessingml/2006/main">
              <m:r>
                <m:t xml:space="preserve">39.8</m:t>
              </m:r>
              <m:sSub>
                <m:sSubPr>
                  <m:ctrlPr/>
                </m:sSubPr>
                <m:e>
                  <m:r>
                    <m:t xml:space="preserve">η</m:t>
                  </m:r>
                </m:e>
                <m:sub>
                  <m:r>
                    <w:rPr/>
                    <m:rPr>
                      <m:nor/>
                    </m:rPr>
                    <m:t xml:space="preserve">Σ</m:t>
                  </m:r>
                </m:sub>
              </m:sSub>
            </m:oMath>
            <w:r>
              <w:t xml:space="preserve"> N·m</w:t>
            </w:r>
          </w:p>
        </w:tc>
        <w:tc>
          <w:tcPr>
            <w:tcW w:w="1493" w:type="dxa"/>
          </w:tcPr>
          <w:p>
            <w:pPr>
              <w:ind w:firstLine="0" w:left="0" w:right="0"/>
              <w:jc w:val="center"/>
            </w:pPr>
            <w:r>
              <w:t xml:space="preserve">同时确定效率、轴段与连接结构</w:t>
            </w:r>
          </w:p>
        </w:tc>
        <w:tc>
          <w:tcPr>
            <w:tcW w:w="1493" w:type="dxa"/>
          </w:tcPr>
          <w:p>
            <w:pPr>
              <w:ind w:firstLine="0" w:left="0" w:right="0"/>
              <w:jc w:val="center"/>
            </w:pPr>
            <w:r>
              <w:t xml:space="preserve">尚未确定危险截面应力</w:t>
            </w:r>
          </w:p>
        </w:tc>
        <w:tc>
          <w:tcPr>
            <w:tcW w:w="1493" w:type="dxa"/>
          </w:tcPr>
          <w:p>
            <w:pPr>
              <w:ind w:firstLine="0" w:left="0" w:right="0"/>
              <w:jc w:val="center"/>
            </w:pPr>
            <w:r>
              <w:t xml:space="preserve">满足所选静强度或疲劳判据</w:t>
            </w:r>
          </w:p>
        </w:tc>
        <w:tc>
          <w:tcPr>
            <w:tcW w:w="1493" w:type="dxa"/>
          </w:tcPr>
          <w:p>
            <w:pPr>
              <w:ind w:firstLine="0" w:left="0" w:right="0"/>
              <w:jc w:val="center"/>
            </w:pPr>
            <w:r>
              <w:t xml:space="preserve">未完成承载判定</w:t>
            </w:r>
          </w:p>
        </w:tc>
      </w:tr>
    </w:tbl>
    <w:p>
      <w:r>
        <w:t xml:space="preserve">表注：转矩为开题报告中的设计推算值；未完成判定不表示校核不合格，也不表示满足承载要求。</w:t>
      </w:r>
    </w:p>
    <w:p>
      <w:pPr>
        <w:pStyle w:val="Heading3"/>
      </w:pPr>
      <w:r>
        <w:t xml:space="preserve">4.2 轴系、轴承与连接关系</w:t>
      </w:r>
    </w:p>
    <w:p>
      <w:r>
        <w:t xml:space="preserve">两轴内力须由各自的载荷位置和支承位置确定。对两端简支、横向集中载荷位于支承之间的模型，可按图2的局部坐标约定，分别在两个正交平面内计算：</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m>
            <m:mPr>
              <m:baseJc m:val="center"/>
              <m:plcHide m:val="on"/>
              <m:mcs>
                <m:mc>
                  <m:mcPr>
                    <m:count m:val="4"/>
                    <m:mcJc m:val="center"/>
                  </m:mcPr>
                </m:mc>
              </m:mcs>
            </m:mPr>
            <m:mr>
              <m:e>
                <m:argPr>
                  <m:scrLvl m:val="0"/>
                </m:argPr>
                <m:argPr>
                  <m:scrLvl m:val="0"/>
                </m:argPr>
                <m:sSub>
                  <m:sSubPr>
                    <m:ctrlPr/>
                  </m:sSubPr>
                  <m:e>
                    <m:argPr>
                      <m:scrLvl m:val="0"/>
                    </m:argPr>
                    <m:r>
                      <m:t xml:space="preserve">R</m:t>
                    </m:r>
                  </m:e>
                  <m:sub>
                    <m:argPr>
                      <m:scrLvl m:val="0"/>
                    </m:argPr>
                    <m:argPr>
                      <m:scrLvl m:val="0"/>
                    </m:argPr>
                    <m:r>
                      <m:t xml:space="preserve">Aq</m:t>
                    </m:r>
                  </m:sub>
                </m:sSub>
                <m:r>
                  <m:t xml:space="preserve">+</m:t>
                </m:r>
                <m:sSub>
                  <m:sSubPr>
                    <m:ctrlPr/>
                  </m:sSubPr>
                  <m:e>
                    <m:argPr>
                      <m:scrLvl m:val="0"/>
                    </m:argPr>
                    <m:r>
                      <m:t xml:space="preserve">R</m:t>
                    </m:r>
                  </m:e>
                  <m:sub>
                    <m:argPr>
                      <m:scrLvl m:val="0"/>
                    </m:argPr>
                    <m:argPr>
                      <m:scrLvl m:val="0"/>
                    </m:argPr>
                    <m:r>
                      <m:t xml:space="preserve">Bq</m:t>
                    </m:r>
                  </m:sub>
                </m:sSub>
              </m:e>
              <m:e>
                <m:argPr>
                  <m:scrLvl m:val="0"/>
                </m:argPr>
                <m:argPr>
                  <m:scrLvl m:val="0"/>
                </m:argPr>
                <m:r>
                  <m:t xml:space="preserve">=</m:t>
                </m:r>
                <m:nary>
                  <m:naryPr>
                    <m:chr m:val="∑"/>
                    <m:limLoc m:val="undOvr"/>
                    <m:grow m:val="1"/>
                    <m:subHide m:val="off"/>
                    <m:supHide m:val="on"/>
                  </m:naryPr>
                  <m:sub>
                    <m:argPr>
                      <m:scrLvl m:val="0"/>
                    </m:argPr>
                    <m:r>
                      <m:t xml:space="preserve">k</m:t>
                    </m:r>
                  </m:sub>
                  <m:sup/>
                  <m:e/>
                </m:nary>
                <m:sSub>
                  <m:sSubPr>
                    <m:ctrlPr/>
                  </m:sSubPr>
                  <m:e>
                    <m:argPr>
                      <m:scrLvl m:val="0"/>
                    </m:argPr>
                    <m:r>
                      <m:t xml:space="preserve">F</m:t>
                    </m:r>
                  </m:e>
                  <m:sub>
                    <m:argPr>
                      <m:scrLvl m:val="0"/>
                    </m:argPr>
                    <m:argPr>
                      <m:scrLvl m:val="0"/>
                    </m:argPr>
                    <m:r>
                      <m:t xml:space="preserve">kq</m:t>
                    </m:r>
                  </m:sub>
                </m:sSub>
                <m:r>
                  <m:t xml:space="preserve">,</m:t>
                </m:r>
              </m:e>
              <m:e>
                <m:argPr>
                  <m:scrLvl m:val="0"/>
                </m:argPr>
                <m:argPr>
                  <m:scrLvl m:val="0"/>
                </m:argPr>
                <m:sSub>
                  <m:sSubPr>
                    <m:ctrlPr/>
                  </m:sSubPr>
                  <m:e>
                    <m:argPr>
                      <m:scrLvl m:val="0"/>
                    </m:argPr>
                    <m:r>
                      <m:t xml:space="preserve">R</m:t>
                    </m:r>
                  </m:e>
                  <m:sub>
                    <m:argPr>
                      <m:scrLvl m:val="0"/>
                    </m:argPr>
                    <m:argPr>
                      <m:scrLvl m:val="0"/>
                    </m:argPr>
                    <m:r>
                      <m:t xml:space="preserve">Bq</m:t>
                    </m:r>
                  </m:sub>
                </m:sSub>
                <m:r>
                  <m:t xml:space="preserve">L</m:t>
                </m:r>
              </m:e>
              <m:e>
                <m:argPr>
                  <m:scrLvl m:val="0"/>
                </m:argPr>
                <m:argPr>
                  <m:scrLvl m:val="0"/>
                </m:argPr>
                <m:r>
                  <m:t xml:space="preserve">=</m:t>
                </m:r>
                <m:nary>
                  <m:naryPr>
                    <m:chr m:val="∑"/>
                    <m:limLoc m:val="undOvr"/>
                    <m:grow m:val="1"/>
                    <m:subHide m:val="off"/>
                    <m:supHide m:val="on"/>
                  </m:naryPr>
                  <m:sub>
                    <m:argPr>
                      <m:scrLvl m:val="0"/>
                    </m:argPr>
                    <m:r>
                      <m:t xml:space="preserve">k</m:t>
                    </m:r>
                  </m:sub>
                  <m:sup/>
                  <m:e/>
                </m:nary>
                <m:sSub>
                  <m:sSubPr>
                    <m:ctrlPr/>
                  </m:sSubPr>
                  <m:e>
                    <m:argPr>
                      <m:scrLvl m:val="0"/>
                    </m:argPr>
                    <m:r>
                      <m:t xml:space="preserve">F</m:t>
                    </m:r>
                  </m:e>
                  <m:sub>
                    <m:argPr>
                      <m:scrLvl m:val="0"/>
                    </m:argPr>
                    <m:argPr>
                      <m:scrLvl m:val="0"/>
                    </m:argPr>
                    <m:r>
                      <m:t xml:space="preserve">kq</m:t>
                    </m:r>
                  </m:sub>
                </m:sSub>
                <m:sSub>
                  <m:sSubPr>
                    <m:ctrlPr/>
                  </m:sSubPr>
                  <m:e>
                    <m:argPr>
                      <m:scrLvl m:val="0"/>
                    </m:argPr>
                    <m:r>
                      <m:t xml:space="preserve">s</m:t>
                    </m:r>
                  </m:e>
                  <m:sub>
                    <m:argPr>
                      <m:scrLvl m:val="0"/>
                    </m:argPr>
                    <m:r>
                      <m:t xml:space="preserve">k</m:t>
                    </m:r>
                  </m:sub>
                </m:sSub>
                <m:r>
                  <m:t xml:space="preserve">,</m:t>
                </m:r>
              </m:e>
            </m:mr>
            <m:mr>
              <m:e>
                <m:argPr>
                  <m:scrLvl m:val="0"/>
                </m:argPr>
                <m:argPr>
                  <m:scrLvl m:val="0"/>
                </m:argPr>
                <m:sSub>
                  <m:sSubPr>
                    <m:ctrlPr/>
                  </m:sSubPr>
                  <m:e>
                    <m:argPr>
                      <m:scrLvl m:val="0"/>
                    </m:argPr>
                    <m:r>
                      <m:t xml:space="preserve">M</m:t>
                    </m:r>
                  </m:e>
                  <m:sub>
                    <m:argPr>
                      <m:scrLvl m:val="0"/>
                    </m:argPr>
                    <m:r>
                      <m:t xml:space="preserve">q</m:t>
                    </m:r>
                  </m:sub>
                </m:sSub>
                <m:r>
                  <m:t xml:space="preserve">(s)</m:t>
                </m:r>
              </m:e>
              <m:e>
                <m:argPr>
                  <m:scrLvl m:val="0"/>
                </m:argPr>
                <m:argPr>
                  <m:scrLvl m:val="0"/>
                </m:argPr>
                <m:r>
                  <m:t xml:space="preserve">=</m:t>
                </m:r>
                <m:sSub>
                  <m:sSubPr>
                    <m:ctrlPr/>
                  </m:sSubPr>
                  <m:e>
                    <m:argPr>
                      <m:scrLvl m:val="0"/>
                    </m:argPr>
                    <m:r>
                      <m:t xml:space="preserve">R</m:t>
                    </m:r>
                  </m:e>
                  <m:sub>
                    <m:argPr>
                      <m:scrLvl m:val="0"/>
                    </m:argPr>
                    <m:argPr>
                      <m:scrLvl m:val="0"/>
                    </m:argPr>
                    <m:r>
                      <m:t xml:space="preserve">Aq</m:t>
                    </m:r>
                  </m:sub>
                </m:sSub>
                <m:r>
                  <m:t xml:space="preserve">s−</m:t>
                </m:r>
                <m:nary>
                  <m:naryPr>
                    <m:chr m:val="∑"/>
                    <m:limLoc m:val="undOvr"/>
                    <m:grow m:val="1"/>
                    <m:subHide m:val="off"/>
                    <m:supHide m:val="on"/>
                  </m:naryPr>
                  <m:sub>
                    <m:argPr>
                      <m:scrLvl m:val="0"/>
                    </m:argPr>
                    <m:argPr>
                      <m:scrLvl m:val="0"/>
                    </m:argPr>
                    <m:sSub>
                      <m:sSubPr>
                        <m:ctrlPr/>
                      </m:sSubPr>
                      <m:e>
                        <m:argPr>
                          <m:scrLvl m:val="0"/>
                        </m:argPr>
                        <m:r>
                          <m:t xml:space="preserve">s</m:t>
                        </m:r>
                      </m:e>
                      <m:sub>
                        <m:argPr>
                          <m:scrLvl m:val="0"/>
                        </m:argPr>
                        <m:r>
                          <m:t xml:space="preserve">k</m:t>
                        </m:r>
                      </m:sub>
                    </m:sSub>
                    <m:r>
                      <m:t xml:space="preserve">≤s</m:t>
                    </m:r>
                  </m:sub>
                  <m:sup/>
                  <m:e/>
                </m:nary>
                <m:sSub>
                  <m:sSubPr>
                    <m:ctrlPr/>
                  </m:sSubPr>
                  <m:e>
                    <m:argPr>
                      <m:scrLvl m:val="0"/>
                    </m:argPr>
                    <m:r>
                      <m:t xml:space="preserve">F</m:t>
                    </m:r>
                  </m:e>
                  <m:sub>
                    <m:argPr>
                      <m:scrLvl m:val="0"/>
                    </m:argPr>
                    <m:argPr>
                      <m:scrLvl m:val="0"/>
                    </m:argPr>
                    <m:r>
                      <m:t xml:space="preserve">kq</m:t>
                    </m:r>
                  </m:sub>
                </m:sSub>
                <m:r>
                  <m:t xml:space="preserve">(s−</m:t>
                </m:r>
                <m:sSub>
                  <m:sSubPr>
                    <m:ctrlPr/>
                  </m:sSubPr>
                  <m:e>
                    <m:argPr>
                      <m:scrLvl m:val="0"/>
                    </m:argPr>
                    <m:r>
                      <m:t xml:space="preserve">s</m:t>
                    </m:r>
                  </m:e>
                  <m:sub>
                    <m:argPr>
                      <m:scrLvl m:val="0"/>
                    </m:argPr>
                    <m:r>
                      <m:t xml:space="preserve">k</m:t>
                    </m:r>
                  </m:sub>
                </m:sSub>
                <m:r>
                  <m:t xml:space="preserve">),</m:t>
                </m:r>
              </m:e>
              <m:e>
                <m:argPr>
                  <m:scrLvl m:val="0"/>
                </m:argPr>
                <m:argPr>
                  <m:scrLvl m:val="0"/>
                </m:argPr>
                <m:r>
                  <m:t xml:space="preserve">M(s)</m:t>
                </m:r>
              </m:e>
              <m:e>
                <m:argPr>
                  <m:scrLvl m:val="0"/>
                </m:argPr>
                <m:argPr>
                  <m:scrLvl m:val="0"/>
                </m:argPr>
                <m:r>
                  <m:t xml:space="preserve">=</m:t>
                </m:r>
                <m:rad>
                  <m:radPr>
                    <m:degHide m:val="on"/>
                  </m:radPr>
                  <m:deg/>
                  <m:e>
                    <m:argPr>
                      <m:scrLvl m:val="0"/>
                    </m:argPr>
                    <m:argPr>
                      <m:scrLvl m:val="0"/>
                    </m:argPr>
                    <m:sSubSup>
                      <m:sSubSupPr>
                        <m:ctrlPr/>
                      </m:sSubSupPr>
                      <m:e>
                        <m:argPr>
                          <m:scrLvl m:val="0"/>
                        </m:argPr>
                        <m:r>
                          <m:t xml:space="preserve">M</m:t>
                        </m:r>
                      </m:e>
                      <m:sub>
                        <m:argPr>
                          <m:scrLvl m:val="0"/>
                        </m:argPr>
                        <m:r>
                          <m:t xml:space="preserve">u</m:t>
                        </m:r>
                      </m:sub>
                      <m:sup>
                        <m:argPr>
                          <m:scrLvl m:val="0"/>
                        </m:argPr>
                        <m:r>
                          <m:t xml:space="preserve">2</m:t>
                        </m:r>
                      </m:sup>
                    </m:sSubSup>
                    <m:r>
                      <m:t xml:space="preserve">(s)+</m:t>
                    </m:r>
                    <m:sSubSup>
                      <m:sSubSupPr>
                        <m:ctrlPr/>
                      </m:sSubSupPr>
                      <m:e>
                        <m:argPr>
                          <m:scrLvl m:val="0"/>
                        </m:argPr>
                        <m:r>
                          <m:t xml:space="preserve">M</m:t>
                        </m:r>
                      </m:e>
                      <m:sub>
                        <m:argPr>
                          <m:scrLvl m:val="0"/>
                        </m:argPr>
                        <m:r>
                          <m:t xml:space="preserve">v</m:t>
                        </m:r>
                      </m:sub>
                      <m:sup>
                        <m:argPr>
                          <m:scrLvl m:val="0"/>
                        </m:argPr>
                        <m:r>
                          <m:t xml:space="preserve">2</m:t>
                        </m:r>
                      </m:sup>
                    </m:sSubSup>
                    <m:r>
                      <m:t xml:space="preserve">(s)</m:t>
                    </m:r>
                  </m:e>
                </m:rad>
                <m:r>
                  <m:t xml:space="preserve">,</m:t>
                </m:r>
              </m:e>
            </m:mr>
            <m:mr>
              <m:e>
                <m:argPr>
                  <m:scrLvl m:val="0"/>
                </m:argPr>
                <m:argPr>
                  <m:scrLvl m:val="0"/>
                </m:argPr>
                <m:r>
                  <m:t xml:space="preserve">T(s)</m:t>
                </m:r>
              </m:e>
              <m:e>
                <m:argPr>
                  <m:scrLvl m:val="0"/>
                </m:argPr>
                <m:argPr>
                  <m:scrLvl m:val="0"/>
                </m:argPr>
                <m:r>
                  <m:t xml:space="preserve">=−</m:t>
                </m:r>
                <m:nary>
                  <m:naryPr>
                    <m:chr m:val="∑"/>
                    <m:limLoc m:val="undOvr"/>
                    <m:grow m:val="1"/>
                    <m:subHide m:val="off"/>
                    <m:supHide m:val="on"/>
                  </m:naryPr>
                  <m:sub>
                    <m:argPr>
                      <m:scrLvl m:val="0"/>
                    </m:argPr>
                    <m:argPr>
                      <m:scrLvl m:val="0"/>
                    </m:argPr>
                    <m:sSub>
                      <m:sSubPr>
                        <m:ctrlPr/>
                      </m:sSubPr>
                      <m:e>
                        <m:argPr>
                          <m:scrLvl m:val="0"/>
                        </m:argPr>
                        <m:r>
                          <m:t xml:space="preserve">s</m:t>
                        </m:r>
                      </m:e>
                      <m:sub>
                        <m:argPr>
                          <m:scrLvl m:val="0"/>
                        </m:argPr>
                        <m:r>
                          <m:t xml:space="preserve">k</m:t>
                        </m:r>
                      </m:sub>
                    </m:sSub>
                    <m:r>
                      <m:t xml:space="preserve">≤s</m:t>
                    </m:r>
                  </m:sub>
                  <m:sup/>
                  <m:e/>
                </m:nary>
                <m:sSub>
                  <m:sSubPr>
                    <m:ctrlPr/>
                  </m:sSubPr>
                  <m:e>
                    <m:argPr>
                      <m:scrLvl m:val="0"/>
                    </m:argPr>
                    <m:r>
                      <m:t xml:space="preserve">T</m:t>
                    </m:r>
                  </m:e>
                  <m:sub>
                    <m:argPr>
                      <m:scrLvl m:val="0"/>
                    </m:argPr>
                    <m:r>
                      <m:t xml:space="preserve">k</m:t>
                    </m:r>
                  </m:sub>
                </m:sSub>
                <m:r>
                  <m:rPr>
                    <m:nor/>
                  </m:rPr>
                  <m:t xml:space="preserve">。</m:t>
                </m:r>
              </m:e>
            </m:mr>
          </m:m>
        </m:oMath>
      </m:oMathPara>
      <w:r>
        <w:tab/>
      </w:r>
      <w:r>
        <w:rPr>
          <w:rFonts w:eastAsia="SimSun"/>
        </w:rPr>
        <w:t>(8)</w:t>
      </w:r>
    </w:p>
    <w:p>
      <w:pPr>
        <w:spacing w:line="240" w:lineRule="auto"/>
      </w:pPr>
      <w:r>
        <w:t xml:space="preserve">其中，</w:t>
      </w:r>
      <m:oMath xmlns:m="http://schemas.openxmlformats.org/officeDocument/2006/math" xmlns:w="http://schemas.openxmlformats.org/wordprocessingml/2006/main">
        <m:r>
          <m:t xml:space="preserve">q=u,v</m:t>
        </m:r>
      </m:oMath>
      <w:r>
        <w:t xml:space="preserve">表示两个横向载荷方向；</w:t>
      </w:r>
      <m:oMath xmlns:m="http://schemas.openxmlformats.org/officeDocument/2006/math" xmlns:w="http://schemas.openxmlformats.org/wordprocessingml/2006/main">
        <m:sSub>
          <m:sSubPr>
            <m:ctrlPr/>
          </m:sSubPr>
          <m:e>
            <m:r>
              <m:t xml:space="preserve">R</m:t>
            </m:r>
          </m:e>
          <m:sub>
            <m:r>
              <m:t xml:space="preserve">Aq</m:t>
            </m:r>
          </m:sub>
        </m:sSub>
      </m:oMath>
      <w:r>
        <w:t xml:space="preserve">、</w:t>
      </w:r>
      <m:oMath xmlns:m="http://schemas.openxmlformats.org/officeDocument/2006/math" xmlns:w="http://schemas.openxmlformats.org/wordprocessingml/2006/main">
        <m:sSub>
          <m:sSubPr>
            <m:ctrlPr/>
          </m:sSubPr>
          <m:e>
            <m:r>
              <m:t xml:space="preserve">R</m:t>
            </m:r>
          </m:e>
          <m:sub>
            <m:r>
              <m:t xml:space="preserve">Bq</m:t>
            </m:r>
          </m:sub>
        </m:sSub>
      </m:oMath>
      <w:r>
        <w:t xml:space="preserve">为支承反力的有符号值，</w:t>
      </w:r>
      <m:oMath xmlns:m="http://schemas.openxmlformats.org/officeDocument/2006/math" xmlns:w="http://schemas.openxmlformats.org/wordprocessingml/2006/main">
        <m:sSub>
          <m:sSubPr>
            <m:ctrlPr/>
          </m:sSubPr>
          <m:e>
            <m:r>
              <m:t xml:space="preserve">F</m:t>
            </m:r>
          </m:e>
          <m:sub>
            <m:r>
              <m:t xml:space="preserve">kq</m:t>
            </m:r>
          </m:sub>
        </m:sSub>
      </m:oMath>
      <w:r>
        <w:t xml:space="preserve">为外载荷的有符号值，单位均为N。为与式（8）的写法一致，各横向方向上的外载荷正向取为相应支承反力正向的反向，图2中的箭头须按此约定换算。</w:t>
      </w:r>
      <m:oMath xmlns:m="http://schemas.openxmlformats.org/officeDocument/2006/math" xmlns:w="http://schemas.openxmlformats.org/wordprocessingml/2006/main">
        <m:r>
          <m:t xml:space="preserve">L</m:t>
        </m:r>
      </m:oMath>
      <w:r>
        <w:t xml:space="preserve">、</w:t>
      </w:r>
      <m:oMath xmlns:m="http://schemas.openxmlformats.org/officeDocument/2006/math" xmlns:w="http://schemas.openxmlformats.org/wordprocessingml/2006/main">
        <m:r>
          <m:t xml:space="preserve">s</m:t>
        </m:r>
      </m:oMath>
      <w:r>
        <w:t xml:space="preserve">、</w:t>
      </w:r>
      <m:oMath xmlns:m="http://schemas.openxmlformats.org/officeDocument/2006/math" xmlns:w="http://schemas.openxmlformats.org/wordprocessingml/2006/main">
        <m:sSub>
          <m:sSubPr>
            <m:ctrlPr/>
          </m:sSubPr>
          <m:e>
            <m:r>
              <m:t xml:space="preserve">s</m:t>
            </m:r>
          </m:e>
          <m:sub>
            <m:r>
              <m:t xml:space="preserve">k</m:t>
            </m:r>
          </m:sub>
        </m:sSub>
      </m:oMath>
      <w:r>
        <w:t xml:space="preserve">为支承跨距、沿轴向的截面位置和载荷位置，单位为mm；</w:t>
      </w:r>
      <m:oMath xmlns:m="http://schemas.openxmlformats.org/officeDocument/2006/math" xmlns:w="http://schemas.openxmlformats.org/wordprocessingml/2006/main">
        <m:sSub>
          <m:sSubPr>
            <m:ctrlPr/>
          </m:sSubPr>
          <m:e>
            <m:r>
              <m:t xml:space="preserve">M</m:t>
            </m:r>
          </m:e>
          <m:sub>
            <m:r>
              <m:t xml:space="preserve">q</m:t>
            </m:r>
          </m:sub>
        </m:sSub>
      </m:oMath>
      <w:r>
        <w:t xml:space="preserve">为相应载荷平面内的弯矩，</w:t>
      </w:r>
      <m:oMath xmlns:m="http://schemas.openxmlformats.org/officeDocument/2006/math" xmlns:w="http://schemas.openxmlformats.org/wordprocessingml/2006/main">
        <m:r>
          <m:t xml:space="preserve">M</m:t>
        </m:r>
      </m:oMath>
      <w:r>
        <w:t xml:space="preserve">、</w:t>
      </w:r>
      <m:oMath xmlns:m="http://schemas.openxmlformats.org/officeDocument/2006/math" xmlns:w="http://schemas.openxmlformats.org/wordprocessingml/2006/main">
        <m:r>
          <m:t xml:space="preserve">T</m:t>
        </m:r>
      </m:oMath>
      <w:r>
        <w:t xml:space="preserve">、</w:t>
      </w:r>
      <m:oMath xmlns:m="http://schemas.openxmlformats.org/officeDocument/2006/math" xmlns:w="http://schemas.openxmlformats.org/wordprocessingml/2006/main">
        <m:sSub>
          <m:sSubPr>
            <m:ctrlPr/>
          </m:sSubPr>
          <m:e>
            <m:r>
              <m:t xml:space="preserve">T</m:t>
            </m:r>
          </m:e>
          <m:sub>
            <m:r>
              <m:t xml:space="preserve">k</m:t>
            </m:r>
          </m:sub>
        </m:sSub>
      </m:oMath>
      <w:r>
        <w:t xml:space="preserve">分别为合成弯矩、内转矩和外加转矩，单位为N·mm。转矩按截面平衡取号。危险截面还应结合轴肩、键槽和截面尺寸确定。</w:t>
      </w:r>
    </w:p>
    <w:p>
      <w:r>
        <w:t xml:space="preserve">轴承的基本寿命与静载判据为：</w:t>
      </w:r>
    </w:p>
    <w:p>
      <w:pPr>
        <w:keepLines/>
        <w:tabs>
          <w:tab w:val="center" w:pos="4513"/>
          <w:tab w:val="right" w:pos="9026"/>
        </w:tabs>
        <w:spacing w:before="120" w:after="120" w:line="240" w:lineRule="auto"/>
        <w:ind w:firstLine="0" w:left="0" w:right="0"/>
      </w:pPr>
      <w:r>
        <w:tab/>
      </w:r>
      <m:oMathPara>
        <m:oMath xmlns:m="http://schemas.openxmlformats.org/officeDocument/2006/math" xmlns:w="http://schemas.openxmlformats.org/wordprocessingml/2006/main">
          <m:m>
            <m:mPr>
              <m:baseJc m:val="center"/>
              <m:plcHide m:val="on"/>
              <m:mcs>
                <m:mc>
                  <m:mcPr>
                    <m:count m:val="2"/>
                    <m:mcJc m:val="center"/>
                  </m:mcPr>
                </m:mc>
              </m:mcs>
            </m:mPr>
            <m:mr>
              <m:e>
                <m:argPr>
                  <m:scrLvl m:val="0"/>
                </m:argPr>
                <m:sSub>
                  <m:sSubPr>
                    <m:ctrlPr/>
                  </m:sSubPr>
                  <m:e>
                    <m:argPr>
                      <m:scrLvl m:val="0"/>
                    </m:argPr>
                    <m:r>
                      <m:t xml:space="preserve">P</m:t>
                    </m:r>
                  </m:e>
                  <m:sub>
                    <m:argPr>
                      <m:scrLvl m:val="0"/>
                    </m:argPr>
                    <m:r>
                      <w:rPr/>
                      <m:rPr>
                        <m:nor/>
                      </m:rPr>
                      <m:t xml:space="preserve">b</m:t>
                    </m:r>
                  </m:sub>
                </m:sSub>
              </m:e>
              <m:e>
                <m:argPr>
                  <m:scrLvl m:val="0"/>
                </m:argPr>
                <m:argPr>
                  <m:scrLvl m:val="0"/>
                </m:argPr>
                <m:r>
                  <m:t xml:space="preserve">=X</m:t>
                </m:r>
                <m:sSub>
                  <m:sSubPr>
                    <m:ctrlPr/>
                  </m:sSubPr>
                  <m:e>
                    <m:argPr>
                      <m:scrLvl m:val="0"/>
                    </m:argPr>
                    <m:r>
                      <m:t xml:space="preserve">F</m:t>
                    </m:r>
                  </m:e>
                  <m:sub>
                    <m:argPr>
                      <m:scrLvl m:val="0"/>
                    </m:argPr>
                    <m:argPr>
                      <m:scrLvl m:val="0"/>
                    </m:argPr>
                    <m:r>
                      <m:t xml:space="preserve">r,</m:t>
                    </m:r>
                    <m:r>
                      <w:rPr/>
                      <m:rPr>
                        <m:nor/>
                      </m:rPr>
                      <m:t xml:space="preserve">b</m:t>
                    </m:r>
                  </m:sub>
                </m:sSub>
                <m:r>
                  <m:t xml:space="preserve">+Y</m:t>
                </m:r>
                <m:sSub>
                  <m:sSubPr>
                    <m:ctrlPr/>
                  </m:sSubPr>
                  <m:e>
                    <m:argPr>
                      <m:scrLvl m:val="0"/>
                    </m:argPr>
                    <m:r>
                      <m:t xml:space="preserve">F</m:t>
                    </m:r>
                  </m:e>
                  <m:sub>
                    <m:argPr>
                      <m:scrLvl m:val="0"/>
                    </m:argPr>
                    <m:argPr>
                      <m:scrLvl m:val="0"/>
                    </m:argPr>
                    <m:r>
                      <m:t xml:space="preserve">a,</m:t>
                    </m:r>
                    <m:r>
                      <w:rPr/>
                      <m:rPr>
                        <m:nor/>
                      </m:rPr>
                      <m:t xml:space="preserve">b</m:t>
                    </m:r>
                  </m:sub>
                </m:sSub>
                <m:r>
                  <m:t xml:space="preserve">,</m:t>
                </m:r>
              </m:e>
            </m:mr>
            <m:mr>
              <m:e>
                <m:argPr>
                  <m:scrLvl m:val="0"/>
                </m:argPr>
                <m:sSub>
                  <m:sSubPr>
                    <m:ctrlPr/>
                  </m:sSubPr>
                  <m:e>
                    <m:argPr>
                      <m:scrLvl m:val="0"/>
                    </m:argPr>
                    <m:r>
                      <m:t xml:space="preserve">L</m:t>
                    </m:r>
                  </m:e>
                  <m:sub>
                    <m:argPr>
                      <m:scrLvl m:val="0"/>
                    </m:argPr>
                    <m:argPr>
                      <m:scrLvl m:val="0"/>
                    </m:argPr>
                    <m:r>
                      <m:t xml:space="preserve">10h</m:t>
                    </m:r>
                  </m:sub>
                </m:sSub>
              </m:e>
              <m:e>
                <m:argPr>
                  <m:scrLvl m:val="0"/>
                </m:argPr>
                <m:argPr>
                  <m:scrLvl m:val="0"/>
                </m:argPr>
                <m:r>
                  <m:t xml:space="preserve">=</m:t>
                </m:r>
                <m:f>
                  <m:fPr>
                    <m:type m:val="bar"/>
                  </m:fPr>
                  <m:num>
                    <m:argPr>
                      <m:scrLvl m:val="0"/>
                    </m:argPr>
                    <m:sSup>
                      <m:sSupPr>
                        <m:ctrlPr/>
                      </m:sSupPr>
                      <m:e>
                        <m:argPr>
                          <m:scrLvl m:val="0"/>
                        </m:argPr>
                        <m:r>
                          <m:t xml:space="preserve">10</m:t>
                        </m:r>
                      </m:e>
                      <m:sup>
                        <m:argPr>
                          <m:scrLvl m:val="0"/>
                        </m:argPr>
                        <m:r>
                          <m:t xml:space="preserve">6</m:t>
                        </m:r>
                      </m:sup>
                    </m:sSup>
                  </m:num>
                  <m:den>
                    <m:argPr>
                      <m:scrLvl m:val="0"/>
                    </m:argPr>
                    <m:argPr>
                      <m:scrLvl m:val="0"/>
                    </m:argPr>
                    <m:r>
                      <m:t xml:space="preserve">60n</m:t>
                    </m:r>
                  </m:den>
                </m:f>
                <m:sSup>
                  <m:sSupPr>
                    <m:ctrlPr/>
                  </m:sSupPr>
                  <m:e>
                    <m:argPr>
                      <m:scrLvl m:val="0"/>
                    </m:argPr>
                    <m:argPr>
                      <m:scrLvl m:val="0"/>
                    </m:argPr>
                    <m:r>
                      <m:t xml:space="preserve">(</m:t>
                    </m:r>
                    <m:f>
                      <m:fPr>
                        <m:type m:val="bar"/>
                      </m:fPr>
                      <m:num>
                        <m:argPr>
                          <m:scrLvl m:val="0"/>
                        </m:argPr>
                        <m:r>
                          <m:t xml:space="preserve">C</m:t>
                        </m:r>
                      </m:num>
                      <m:den>
                        <m:argPr>
                          <m:scrLvl m:val="0"/>
                        </m:argPr>
                        <m:sSub>
                          <m:sSubPr>
                            <m:ctrlPr/>
                          </m:sSubPr>
                          <m:e>
                            <m:argPr>
                              <m:scrLvl m:val="0"/>
                            </m:argPr>
                            <m:r>
                              <m:t xml:space="preserve">P</m:t>
                            </m:r>
                          </m:e>
                          <m:sub>
                            <m:argPr>
                              <m:scrLvl m:val="0"/>
                            </m:argPr>
                            <m:r>
                              <w:rPr/>
                              <m:rPr>
                                <m:nor/>
                              </m:rPr>
                              <m:t xml:space="preserve">b</m:t>
                            </m:r>
                          </m:sub>
                        </m:sSub>
                      </m:den>
                    </m:f>
                    <m:r>
                      <m:t xml:space="preserve">)</m:t>
                    </m:r>
                  </m:e>
                  <m:sup>
                    <m:argPr>
                      <m:scrLvl m:val="0"/>
                    </m:argPr>
                    <m:r>
                      <m:t xml:space="preserve">p</m:t>
                    </m:r>
                  </m:sup>
                </m:sSup>
                <m:r>
                  <m:t xml:space="preserve">≥</m:t>
                </m:r>
                <m:sSub>
                  <m:sSubPr>
                    <m:ctrlPr/>
                  </m:sSubPr>
                  <m:e>
                    <m:argPr>
                      <m:scrLvl m:val="0"/>
                    </m:argPr>
                    <m:r>
                      <m:t xml:space="preserve">L</m:t>
                    </m:r>
                  </m:e>
                  <m:sub>
                    <m:argPr>
                      <m:scrLvl m:val="0"/>
                    </m:argPr>
                    <m:argPr>
                      <m:scrLvl m:val="0"/>
                    </m:argPr>
                    <m:r>
                      <w:rPr/>
                      <m:rPr>
                        <m:nor/>
                      </m:rPr>
                      <m:t xml:space="preserve">req</m:t>
                    </m:r>
                  </m:sub>
                </m:sSub>
                <m:r>
                  <m:t xml:space="preserve">,</m:t>
                </m:r>
              </m:e>
            </m:mr>
            <m:mr>
              <m:e>
                <m:argPr>
                  <m:scrLvl m:val="0"/>
                </m:argPr>
                <m:sSub>
                  <m:sSubPr>
                    <m:ctrlPr/>
                  </m:sSubPr>
                  <m:e>
                    <m:argPr>
                      <m:scrLvl m:val="0"/>
                    </m:argPr>
                    <m:r>
                      <m:t xml:space="preserve">P</m:t>
                    </m:r>
                  </m:e>
                  <m:sub>
                    <m:argPr>
                      <m:scrLvl m:val="0"/>
                    </m:argPr>
                    <m:argPr>
                      <m:scrLvl m:val="0"/>
                    </m:argPr>
                    <m:r>
                      <m:t xml:space="preserve">0,</m:t>
                    </m:r>
                    <m:r>
                      <w:rPr/>
                      <m:rPr>
                        <m:nor/>
                      </m:rPr>
                      <m:t xml:space="preserve">b</m:t>
                    </m:r>
                  </m:sub>
                </m:sSub>
              </m:e>
              <m:e>
                <m:argPr>
                  <m:scrLvl m:val="0"/>
                </m:argPr>
                <m:argPr>
                  <m:scrLvl m:val="0"/>
                </m:argPr>
                <m:r>
                  <m:t xml:space="preserve">=</m:t>
                </m:r>
                <m:sSub>
                  <m:sSubPr>
                    <m:ctrlPr/>
                  </m:sSubPr>
                  <m:e>
                    <m:argPr>
                      <m:scrLvl m:val="0"/>
                    </m:argPr>
                    <m:r>
                      <m:t xml:space="preserve">X</m:t>
                    </m:r>
                  </m:e>
                  <m:sub>
                    <m:argPr>
                      <m:scrLvl m:val="0"/>
                    </m:argPr>
                    <m:r>
                      <m:t xml:space="preserve">0</m:t>
                    </m:r>
                  </m:sub>
                </m:sSub>
                <m:sSub>
                  <m:sSubPr>
                    <m:ctrlPr/>
                  </m:sSubPr>
                  <m:e>
                    <m:argPr>
                      <m:scrLvl m:val="0"/>
                    </m:argPr>
                    <m:r>
                      <m:t xml:space="preserve">F</m:t>
                    </m:r>
                  </m:e>
                  <m:sub>
                    <m:argPr>
                      <m:scrLvl m:val="0"/>
                    </m:argPr>
                    <m:argPr>
                      <m:scrLvl m:val="0"/>
                    </m:argPr>
                    <m:r>
                      <m:t xml:space="preserve">r,</m:t>
                    </m:r>
                    <m:r>
                      <w:rPr/>
                      <m:rPr>
                        <m:nor/>
                      </m:rPr>
                      <m:t xml:space="preserve">b</m:t>
                    </m:r>
                  </m:sub>
                </m:sSub>
                <m:r>
                  <m:t xml:space="preserve">+</m:t>
                </m:r>
                <m:sSub>
                  <m:sSubPr>
                    <m:ctrlPr/>
                  </m:sSubPr>
                  <m:e>
                    <m:argPr>
                      <m:scrLvl m:val="0"/>
                    </m:argPr>
                    <m:r>
                      <m:t xml:space="preserve">Y</m:t>
                    </m:r>
                  </m:e>
                  <m:sub>
                    <m:argPr>
                      <m:scrLvl m:val="0"/>
                    </m:argPr>
                    <m:r>
                      <m:t xml:space="preserve">0</m:t>
                    </m:r>
                  </m:sub>
                </m:sSub>
                <m:sSub>
                  <m:sSubPr>
                    <m:ctrlPr/>
                  </m:sSubPr>
                  <m:e>
                    <m:argPr>
                      <m:scrLvl m:val="0"/>
                    </m:argPr>
                    <m:r>
                      <m:t xml:space="preserve">F</m:t>
                    </m:r>
                  </m:e>
                  <m:sub>
                    <m:argPr>
                      <m:scrLvl m:val="0"/>
                    </m:argPr>
                    <m:argPr>
                      <m:scrLvl m:val="0"/>
                    </m:argPr>
                    <m:r>
                      <m:t xml:space="preserve">a,</m:t>
                    </m:r>
                    <m:r>
                      <w:rPr/>
                      <m:rPr>
                        <m:nor/>
                      </m:rPr>
                      <m:t xml:space="preserve">b</m:t>
                    </m:r>
                  </m:sub>
                </m:sSub>
                <m:r>
                  <m:t xml:space="preserve">,</m:t>
                </m:r>
                <m:r>
                  <m:t xml:space="preserve"> </m:t>
                </m:r>
                <m:sSub>
                  <m:sSubPr>
                    <m:ctrlPr/>
                  </m:sSubPr>
                  <m:e>
                    <m:argPr>
                      <m:scrLvl m:val="0"/>
                    </m:argPr>
                    <m:r>
                      <m:t xml:space="preserve">s</m:t>
                    </m:r>
                  </m:e>
                  <m:sub>
                    <m:argPr>
                      <m:scrLvl m:val="0"/>
                    </m:argPr>
                    <m:r>
                      <m:t xml:space="preserve">0</m:t>
                    </m:r>
                  </m:sub>
                </m:sSub>
                <m:r>
                  <m:t xml:space="preserve">=</m:t>
                </m:r>
                <m:f>
                  <m:fPr>
                    <m:type m:val="bar"/>
                  </m:fPr>
                  <m:num>
                    <m:argPr>
                      <m:scrLvl m:val="0"/>
                    </m:argPr>
                    <m:sSub>
                      <m:sSubPr>
                        <m:ctrlPr/>
                      </m:sSubPr>
                      <m:e>
                        <m:argPr>
                          <m:scrLvl m:val="0"/>
                        </m:argPr>
                        <m:r>
                          <m:t xml:space="preserve">C</m:t>
                        </m:r>
                      </m:e>
                      <m:sub>
                        <m:argPr>
                          <m:scrLvl m:val="0"/>
                        </m:argPr>
                        <m:r>
                          <m:t xml:space="preserve">0</m:t>
                        </m:r>
                      </m:sub>
                    </m:sSub>
                  </m:num>
                  <m:den>
                    <m:argPr>
                      <m:scrLvl m:val="0"/>
                    </m:argPr>
                    <m:sSub>
                      <m:sSubPr>
                        <m:ctrlPr/>
                      </m:sSubPr>
                      <m:e>
                        <m:argPr>
                          <m:scrLvl m:val="0"/>
                        </m:argPr>
                        <m:r>
                          <m:t xml:space="preserve">P</m:t>
                        </m:r>
                      </m:e>
                      <m:sub>
                        <m:argPr>
                          <m:scrLvl m:val="0"/>
                        </m:argPr>
                        <m:argPr>
                          <m:scrLvl m:val="0"/>
                        </m:argPr>
                        <m:r>
                          <m:t xml:space="preserve">0,</m:t>
                        </m:r>
                        <m:r>
                          <w:rPr/>
                          <m:rPr>
                            <m:nor/>
                          </m:rPr>
                          <m:t xml:space="preserve">b</m:t>
                        </m:r>
                      </m:sub>
                    </m:sSub>
                  </m:den>
                </m:f>
                <m:r>
                  <m:t xml:space="preserve">≥</m:t>
                </m:r>
                <m:sSub>
                  <m:sSubPr>
                    <m:ctrlPr/>
                  </m:sSubPr>
                  <m:e>
                    <m:argPr>
                      <m:scrLvl m:val="0"/>
                    </m:argPr>
                    <m:r>
                      <m:t xml:space="preserve">s</m:t>
                    </m:r>
                  </m:e>
                  <m:sub>
                    <m:argPr>
                      <m:scrLvl m:val="0"/>
                    </m:argPr>
                    <m:argPr>
                      <m:scrLvl m:val="0"/>
                    </m:argPr>
                    <m:argPr>
                      <m:scrLvl m:val="0"/>
                    </m:argPr>
                    <m:r>
                      <m:t xml:space="preserve">0,</m:t>
                    </m:r>
                    <m:r>
                      <w:rPr/>
                      <m:rPr>
                        <m:nor/>
                      </m:rPr>
                      <m:t xml:space="preserve">req</m:t>
                    </m:r>
                  </m:sub>
                </m:sSub>
                <m:r>
                  <m:rPr>
                    <m:nor/>
                  </m:rPr>
                  <m:t xml:space="preserve">。</m:t>
                </m:r>
              </m:e>
            </m:mr>
          </m:m>
        </m:oMath>
      </m:oMathPara>
      <w:r>
        <w:tab/>
      </w:r>
      <w:r>
        <w:rPr>
          <w:rFonts w:eastAsia="SimSun"/>
        </w:rPr>
        <w:t>(9)</w:t>
      </w:r>
    </w:p>
    <w:p>
      <w:pPr>
        <w:spacing w:line="240" w:lineRule="auto"/>
      </w:pPr>
      <w:r>
        <w:t xml:space="preserve">其中，</w:t>
      </w:r>
      <m:oMath xmlns:m="http://schemas.openxmlformats.org/officeDocument/2006/math" xmlns:w="http://schemas.openxmlformats.org/wordprocessingml/2006/main">
        <m:sSub>
          <m:sSubPr>
            <m:ctrlPr/>
          </m:sSubPr>
          <m:e>
            <m:r>
              <m:t xml:space="preserve">P</m:t>
            </m:r>
          </m:e>
          <m:sub>
            <m:r>
              <w:rPr/>
              <m:rPr>
                <m:nor/>
              </m:rPr>
              <m:t xml:space="preserve">b</m:t>
            </m:r>
          </m:sub>
        </m:sSub>
      </m:oMath>
      <w:r>
        <w:t xml:space="preserve">、</w:t>
      </w:r>
      <m:oMath xmlns:m="http://schemas.openxmlformats.org/officeDocument/2006/math" xmlns:w="http://schemas.openxmlformats.org/wordprocessingml/2006/main">
        <m:sSub>
          <m:sSubPr>
            <m:ctrlPr/>
          </m:sSubPr>
          <m:e>
            <m:r>
              <m:t xml:space="preserve">P</m:t>
            </m:r>
          </m:e>
          <m:sub>
            <m:r>
              <m:t xml:space="preserve">0,</m:t>
            </m:r>
            <m:r>
              <w:rPr/>
              <m:rPr>
                <m:nor/>
              </m:rPr>
              <m:t xml:space="preserve">b</m:t>
            </m:r>
          </m:sub>
        </m:sSub>
      </m:oMath>
      <w:r>
        <w:t xml:space="preserve">为轴承当量动、静载荷，</w:t>
      </w:r>
      <m:oMath xmlns:m="http://schemas.openxmlformats.org/officeDocument/2006/math" xmlns:w="http://schemas.openxmlformats.org/wordprocessingml/2006/main">
        <m:sSub>
          <m:sSubPr>
            <m:ctrlPr/>
          </m:sSubPr>
          <m:e>
            <m:r>
              <m:t xml:space="preserve">F</m:t>
            </m:r>
          </m:e>
          <m:sub>
            <m:r>
              <m:t xml:space="preserve">r,</m:t>
            </m:r>
            <m:r>
              <w:rPr/>
              <m:rPr>
                <m:nor/>
              </m:rPr>
              <m:t xml:space="preserve">b</m:t>
            </m:r>
          </m:sub>
        </m:sSub>
      </m:oMath>
      <w:r>
        <w:t xml:space="preserve">、</w:t>
      </w:r>
      <m:oMath xmlns:m="http://schemas.openxmlformats.org/officeDocument/2006/math" xmlns:w="http://schemas.openxmlformats.org/wordprocessingml/2006/main">
        <m:sSub>
          <m:sSubPr>
            <m:ctrlPr/>
          </m:sSubPr>
          <m:e>
            <m:r>
              <m:t xml:space="preserve">F</m:t>
            </m:r>
          </m:e>
          <m:sub>
            <m:r>
              <m:t xml:space="preserve">a,</m:t>
            </m:r>
            <m:r>
              <w:rPr/>
              <m:rPr>
                <m:nor/>
              </m:rPr>
              <m:t xml:space="preserve">b</m:t>
            </m:r>
          </m:sub>
        </m:sSub>
      </m:oMath>
      <w:r>
        <w:t xml:space="preserve">为由支承反力及轴向定位方式确定的轴承径向、轴向载荷，区别于式（2）的齿轮啮合力；</w:t>
      </w:r>
      <m:oMath xmlns:m="http://schemas.openxmlformats.org/officeDocument/2006/math" xmlns:w="http://schemas.openxmlformats.org/wordprocessingml/2006/main">
        <m:r>
          <m:t xml:space="preserve">C</m:t>
        </m:r>
      </m:oMath>
      <w:r>
        <w:t xml:space="preserve">、</w:t>
      </w:r>
      <m:oMath xmlns:m="http://schemas.openxmlformats.org/officeDocument/2006/math" xmlns:w="http://schemas.openxmlformats.org/wordprocessingml/2006/main">
        <m:sSub>
          <m:sSubPr>
            <m:ctrlPr/>
          </m:sSubPr>
          <m:e>
            <m:r>
              <m:t xml:space="preserve">C</m:t>
            </m:r>
          </m:e>
          <m:sub>
            <m:r>
              <m:t xml:space="preserve">0</m:t>
            </m:r>
          </m:sub>
        </m:sSub>
      </m:oMath>
      <w:r>
        <w:t xml:space="preserve">为基本额定动、静载荷，以上载荷单位均为N。</w:t>
      </w:r>
      <m:oMath xmlns:m="http://schemas.openxmlformats.org/officeDocument/2006/math" xmlns:w="http://schemas.openxmlformats.org/wordprocessingml/2006/main">
        <m:r>
          <m:t xml:space="preserve">X</m:t>
        </m:r>
      </m:oMath>
      <w:r>
        <w:t xml:space="preserve">、</w:t>
      </w:r>
      <m:oMath xmlns:m="http://schemas.openxmlformats.org/officeDocument/2006/math" xmlns:w="http://schemas.openxmlformats.org/wordprocessingml/2006/main">
        <m:r>
          <m:t xml:space="preserve">Y</m:t>
        </m:r>
      </m:oMath>
      <w:r>
        <w:t xml:space="preserve">、</w:t>
      </w:r>
      <m:oMath xmlns:m="http://schemas.openxmlformats.org/officeDocument/2006/math" xmlns:w="http://schemas.openxmlformats.org/wordprocessingml/2006/main">
        <m:sSub>
          <m:sSubPr>
            <m:ctrlPr/>
          </m:sSubPr>
          <m:e>
            <m:r>
              <m:t xml:space="preserve">X</m:t>
            </m:r>
          </m:e>
          <m:sub>
            <m:r>
              <m:t xml:space="preserve">0</m:t>
            </m:r>
          </m:sub>
        </m:sSub>
      </m:oMath>
      <w:r>
        <w:t xml:space="preserve">、</w:t>
      </w:r>
      <m:oMath xmlns:m="http://schemas.openxmlformats.org/officeDocument/2006/math" xmlns:w="http://schemas.openxmlformats.org/wordprocessingml/2006/main">
        <m:sSub>
          <m:sSubPr>
            <m:ctrlPr/>
          </m:sSubPr>
          <m:e>
            <m:r>
              <m:t xml:space="preserve">Y</m:t>
            </m:r>
          </m:e>
          <m:sub>
            <m:r>
              <m:t xml:space="preserve">0</m:t>
            </m:r>
          </m:sub>
        </m:sSub>
      </m:oMath>
      <w:r>
        <w:t xml:space="preserve">按具体轴承资料选取，并执行其分段或取大规则；</w:t>
      </w:r>
      <m:oMath xmlns:m="http://schemas.openxmlformats.org/officeDocument/2006/math" xmlns:w="http://schemas.openxmlformats.org/wordprocessingml/2006/main">
        <m:r>
          <m:t xml:space="preserve">n</m:t>
        </m:r>
      </m:oMath>
      <w:r>
        <w:t xml:space="preserve">为转速，单位为r/min；</w:t>
      </w:r>
      <m:oMath xmlns:m="http://schemas.openxmlformats.org/officeDocument/2006/math" xmlns:w="http://schemas.openxmlformats.org/wordprocessingml/2006/main">
        <m:sSub>
          <m:sSubPr>
            <m:ctrlPr/>
          </m:sSubPr>
          <m:e>
            <m:r>
              <m:t xml:space="preserve">L</m:t>
            </m:r>
          </m:e>
          <m:sub>
            <m:r>
              <m:t xml:space="preserve">10h</m:t>
            </m:r>
          </m:sub>
        </m:sSub>
      </m:oMath>
      <w:r>
        <w:t xml:space="preserve">、</w:t>
      </w:r>
      <m:oMath xmlns:m="http://schemas.openxmlformats.org/officeDocument/2006/math" xmlns:w="http://schemas.openxmlformats.org/wordprocessingml/2006/main">
        <m:sSub>
          <m:sSubPr>
            <m:ctrlPr/>
          </m:sSubPr>
          <m:e>
            <m:r>
              <m:t xml:space="preserve">L</m:t>
            </m:r>
          </m:e>
          <m:sub>
            <m:r>
              <w:rPr/>
              <m:rPr>
                <m:nor/>
              </m:rPr>
              <m:t xml:space="preserve">req</m:t>
            </m:r>
          </m:sub>
        </m:sSub>
      </m:oMath>
      <w:r>
        <w:t xml:space="preserve">为基本额定寿命和要求寿命，单位为h；球轴承取</w:t>
      </w:r>
      <m:oMath xmlns:m="http://schemas.openxmlformats.org/officeDocument/2006/math" xmlns:w="http://schemas.openxmlformats.org/wordprocessingml/2006/main">
        <m:r>
          <m:t xml:space="preserve">p=3</m:t>
        </m:r>
      </m:oMath>
      <w:r>
        <w:t xml:space="preserve">，滚子轴承取</w:t>
      </w:r>
      <m:oMath xmlns:m="http://schemas.openxmlformats.org/officeDocument/2006/math" xmlns:w="http://schemas.openxmlformats.org/wordprocessingml/2006/main">
        <m:r>
          <m:t xml:space="preserve">p=10</m:t>
        </m:r>
        <m:r>
          <w:rPr/>
          <m:rPr>
            <m:nor/>
          </m:rPr>
          <m:t xml:space="preserve">/</m:t>
        </m:r>
        <m:r>
          <m:t xml:space="preserve">3</m:t>
        </m:r>
      </m:oMath>
      <w:r>
        <w:t xml:space="preserve">；</w:t>
      </w:r>
      <m:oMath xmlns:m="http://schemas.openxmlformats.org/officeDocument/2006/math" xmlns:w="http://schemas.openxmlformats.org/wordprocessingml/2006/main">
        <m:sSub>
          <m:sSubPr>
            <m:ctrlPr/>
          </m:sSubPr>
          <m:e>
            <m:r>
              <m:t xml:space="preserve">s</m:t>
            </m:r>
          </m:e>
          <m:sub>
            <m:r>
              <m:t xml:space="preserve">0</m:t>
            </m:r>
          </m:sub>
        </m:sSub>
      </m:oMath>
      <w:r>
        <w:t xml:space="preserve">为静安全系数。该寿命关系适用于相应额定条件下的计算评价。</w:t>
      </w:r>
    </w:p>
    <w:p>
      <w:pPr>
        <w:pStyle w:val="TableCaption"/>
      </w:pPr>
      <w:r>
        <w:t xml:space="preserve">表4 轴承与连接设计表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493"/>
        <w:gridCol w:w="1493"/>
        <w:gridCol w:w="1493"/>
        <w:gridCol w:w="1493"/>
        <w:gridCol w:w="1493"/>
        <w:gridCol w:w="1493"/>
      </w:tblGrid>
      <w:tr>
        <w:trPr>
          <w:tblHeader/>
          <w:cantSplit/>
        </w:trPr>
        <w:tc>
          <w:tcPr>
            <w:tcW w:w="1493" w:type="dxa"/>
            <w:tcBorders>
              <w:bottom w:val="single" w:sz="8" w:color="000000"/>
            </w:tcBorders>
          </w:tcPr>
          <w:p>
            <w:pPr>
              <w:keepNext/>
              <w:ind w:firstLine="0" w:left="0" w:right="0"/>
              <w:jc w:val="center"/>
            </w:pPr>
            <w:r>
              <w:rPr>
                <w:b/>
              </w:rPr>
              <w:t xml:space="preserve">对应轴段或部位</w:t>
            </w:r>
          </w:p>
        </w:tc>
        <w:tc>
          <w:tcPr>
            <w:tcW w:w="1493" w:type="dxa"/>
            <w:tcBorders>
              <w:bottom w:val="single" w:sz="8" w:color="000000"/>
            </w:tcBorders>
          </w:tcPr>
          <w:p>
            <w:pPr>
              <w:keepNext/>
              <w:ind w:firstLine="0" w:left="0" w:right="0"/>
              <w:jc w:val="center"/>
            </w:pPr>
            <w:r>
              <w:rPr>
                <w:b/>
              </w:rPr>
              <w:t xml:space="preserve">标准件规格</w:t>
            </w:r>
          </w:p>
        </w:tc>
        <w:tc>
          <w:tcPr>
            <w:tcW w:w="1493" w:type="dxa"/>
            <w:tcBorders>
              <w:bottom w:val="single" w:sz="8" w:color="000000"/>
            </w:tcBorders>
          </w:tcPr>
          <w:p>
            <w:pPr>
              <w:keepNext/>
              <w:ind w:firstLine="0" w:left="0" w:right="0"/>
              <w:jc w:val="center"/>
            </w:pPr>
            <w:r>
              <w:rPr>
                <w:b/>
              </w:rPr>
              <w:t xml:space="preserve">配合依据</w:t>
            </w:r>
          </w:p>
        </w:tc>
        <w:tc>
          <w:tcPr>
            <w:tcW w:w="1493" w:type="dxa"/>
            <w:tcBorders>
              <w:bottom w:val="single" w:sz="8" w:color="000000"/>
            </w:tcBorders>
          </w:tcPr>
          <w:p>
            <w:pPr>
              <w:keepNext/>
              <w:ind w:firstLine="0" w:left="0" w:right="0"/>
              <w:jc w:val="center"/>
            </w:pPr>
            <w:r>
              <w:rPr>
                <w:b/>
              </w:rPr>
              <w:t xml:space="preserve">当量载荷</w:t>
            </w:r>
          </w:p>
        </w:tc>
        <w:tc>
          <w:tcPr>
            <w:tcW w:w="1493" w:type="dxa"/>
            <w:tcBorders>
              <w:bottom w:val="single" w:sz="8" w:color="000000"/>
            </w:tcBorders>
          </w:tcPr>
          <w:p>
            <w:pPr>
              <w:keepNext/>
              <w:ind w:firstLine="0" w:left="0" w:right="0"/>
              <w:jc w:val="center"/>
            </w:pPr>
            <w:r>
              <w:rPr>
                <w:b/>
              </w:rPr>
              <w:t xml:space="preserve">寿命或连接承载校核</w:t>
            </w:r>
          </w:p>
        </w:tc>
        <w:tc>
          <w:tcPr>
            <w:tcW w:w="1493" w:type="dxa"/>
            <w:tcBorders>
              <w:bottom w:val="single" w:sz="8" w:color="000000"/>
            </w:tcBorders>
          </w:tcPr>
          <w:p>
            <w:pPr>
              <w:keepNext/>
              <w:ind w:firstLine="0" w:left="0" w:right="0"/>
              <w:jc w:val="center"/>
            </w:pPr>
            <w:r>
              <w:rPr>
                <w:b/>
              </w:rPr>
              <w:t xml:space="preserve">判定</w:t>
            </w:r>
          </w:p>
        </w:tc>
      </w:tr>
      <w:tr>
        <w:trPr>
          <w:cantSplit/>
        </w:trPr>
        <w:tc>
          <w:tcPr>
            <w:tcW w:w="1493" w:type="dxa"/>
          </w:tcPr>
          <w:p>
            <w:pPr>
              <w:ind w:firstLine="0" w:left="0" w:right="0"/>
              <w:jc w:val="center"/>
            </w:pPr>
            <w:r>
              <w:t xml:space="preserve">输入轴轴承段</w:t>
            </w:r>
          </w:p>
        </w:tc>
        <w:tc>
          <w:tcPr>
            <w:tcW w:w="1493" w:type="dxa"/>
          </w:tcPr>
          <w:p>
            <w:pPr>
              <w:ind w:firstLine="0" w:left="0" w:right="0"/>
              <w:jc w:val="center"/>
            </w:pPr>
            <w:r>
              <w:t xml:space="preserve">尚未确定</w:t>
            </w:r>
          </w:p>
        </w:tc>
        <w:tc>
          <w:tcPr>
            <w:tcW w:w="1493" w:type="dxa"/>
          </w:tcPr>
          <w:p>
            <w:pPr>
              <w:ind w:firstLine="0" w:left="0" w:right="0"/>
              <w:jc w:val="center"/>
            </w:pPr>
            <w:r>
              <w:t xml:space="preserve">实际轴段直径、载荷方向及定位方式</w:t>
            </w:r>
          </w:p>
        </w:tc>
        <w:tc>
          <w:tcPr>
            <w:tcW w:w="1493" w:type="dxa"/>
          </w:tcPr>
          <w:p>
            <w:pPr>
              <w:ind w:firstLine="0" w:left="0" w:right="0"/>
              <w:jc w:val="center"/>
            </w:pPr>
            <w:r>
              <w:t xml:space="preserve">须由支承反力计算</w:t>
            </w:r>
          </w:p>
        </w:tc>
        <w:tc>
          <w:tcPr>
            <w:tcW w:w="1493" w:type="dxa"/>
          </w:tcPr>
          <w:p>
            <w:pPr>
              <w:ind w:firstLine="0" w:left="0" w:right="0"/>
              <w:jc w:val="center"/>
            </w:pPr>
            <w:r>
              <w:t xml:space="preserve">按额定载荷与要求寿命评价，同时检查静载安全要求</w:t>
            </w:r>
          </w:p>
        </w:tc>
        <w:tc>
          <w:tcPr>
            <w:tcW w:w="1493" w:type="dxa"/>
          </w:tcPr>
          <w:p>
            <w:pPr>
              <w:ind w:firstLine="0" w:left="0" w:right="0"/>
              <w:jc w:val="center"/>
            </w:pPr>
            <w:r>
              <w:t xml:space="preserve">未完成</w:t>
            </w:r>
          </w:p>
        </w:tc>
      </w:tr>
      <w:tr>
        <w:trPr>
          <w:cantSplit/>
        </w:trPr>
        <w:tc>
          <w:tcPr>
            <w:tcW w:w="1493" w:type="dxa"/>
          </w:tcPr>
          <w:p>
            <w:pPr>
              <w:ind w:firstLine="0" w:left="0" w:right="0"/>
              <w:jc w:val="center"/>
            </w:pPr>
            <w:r>
              <w:t xml:space="preserve">输出轴轴承段</w:t>
            </w:r>
          </w:p>
        </w:tc>
        <w:tc>
          <w:tcPr>
            <w:tcW w:w="1493" w:type="dxa"/>
          </w:tcPr>
          <w:p>
            <w:pPr>
              <w:ind w:firstLine="0" w:left="0" w:right="0"/>
              <w:jc w:val="center"/>
            </w:pPr>
            <w:r>
              <w:t xml:space="preserve">尚未确定</w:t>
            </w:r>
          </w:p>
        </w:tc>
        <w:tc>
          <w:tcPr>
            <w:tcW w:w="1493" w:type="dxa"/>
          </w:tcPr>
          <w:p>
            <w:pPr>
              <w:ind w:firstLine="0" w:left="0" w:right="0"/>
              <w:jc w:val="center"/>
            </w:pPr>
            <w:r>
              <w:t xml:space="preserve">实际轴段直径、载荷方向及定位方式</w:t>
            </w:r>
          </w:p>
        </w:tc>
        <w:tc>
          <w:tcPr>
            <w:tcW w:w="1493" w:type="dxa"/>
          </w:tcPr>
          <w:p>
            <w:pPr>
              <w:ind w:firstLine="0" w:left="0" w:right="0"/>
              <w:jc w:val="center"/>
            </w:pPr>
            <w:r>
              <w:t xml:space="preserve">须由支承反力计算</w:t>
            </w:r>
          </w:p>
        </w:tc>
        <w:tc>
          <w:tcPr>
            <w:tcW w:w="1493" w:type="dxa"/>
          </w:tcPr>
          <w:p>
            <w:pPr>
              <w:ind w:firstLine="0" w:left="0" w:right="0"/>
              <w:jc w:val="center"/>
            </w:pPr>
            <w:r>
              <w:t xml:space="preserve">按额定载荷与要求寿命评价，同时检查静载安全要求</w:t>
            </w:r>
          </w:p>
        </w:tc>
        <w:tc>
          <w:tcPr>
            <w:tcW w:w="1493" w:type="dxa"/>
          </w:tcPr>
          <w:p>
            <w:pPr>
              <w:ind w:firstLine="0" w:left="0" w:right="0"/>
              <w:jc w:val="center"/>
            </w:pPr>
            <w:r>
              <w:t xml:space="preserve">未完成</w:t>
            </w:r>
          </w:p>
        </w:tc>
      </w:tr>
      <w:tr>
        <w:trPr>
          <w:cantSplit/>
        </w:trPr>
        <w:tc>
          <w:tcPr>
            <w:tcW w:w="1493" w:type="dxa"/>
          </w:tcPr>
          <w:p>
            <w:pPr>
              <w:ind w:firstLine="0" w:left="0" w:right="0"/>
              <w:jc w:val="center"/>
            </w:pPr>
            <w:r>
              <w:t xml:space="preserve">齿轮与轴连接部位</w:t>
            </w:r>
          </w:p>
        </w:tc>
        <w:tc>
          <w:tcPr>
            <w:tcW w:w="1493" w:type="dxa"/>
          </w:tcPr>
          <w:p>
            <w:pPr>
              <w:ind w:firstLine="0" w:left="0" w:right="0"/>
              <w:jc w:val="center"/>
            </w:pPr>
            <w:r>
              <w:t xml:space="preserve">连接形式尚未确定</w:t>
            </w:r>
          </w:p>
        </w:tc>
        <w:tc>
          <w:tcPr>
            <w:tcW w:w="1493" w:type="dxa"/>
          </w:tcPr>
          <w:p>
            <w:pPr>
              <w:ind w:firstLine="0" w:left="0" w:right="0"/>
              <w:jc w:val="center"/>
            </w:pPr>
            <w:r>
              <w:t xml:space="preserve">轮毂、轴段及拆装要求</w:t>
            </w:r>
          </w:p>
        </w:tc>
        <w:tc>
          <w:tcPr>
            <w:tcW w:w="1493" w:type="dxa"/>
          </w:tcPr>
          <w:p>
            <w:pPr>
              <w:ind w:firstLine="0" w:left="0" w:right="0"/>
              <w:jc w:val="center"/>
            </w:pPr>
            <w:r>
              <w:t xml:space="preserve">采用该处传递转矩</w:t>
            </w:r>
          </w:p>
        </w:tc>
        <w:tc>
          <w:tcPr>
            <w:tcW w:w="1493" w:type="dxa"/>
          </w:tcPr>
          <w:p>
            <w:pPr>
              <w:ind w:firstLine="0" w:left="0" w:right="0"/>
              <w:jc w:val="center"/>
            </w:pPr>
            <w:r>
              <w:t xml:space="preserve">按最终连接形式校核</w:t>
            </w:r>
          </w:p>
        </w:tc>
        <w:tc>
          <w:tcPr>
            <w:tcW w:w="1493" w:type="dxa"/>
          </w:tcPr>
          <w:p>
            <w:pPr>
              <w:ind w:firstLine="0" w:left="0" w:right="0"/>
              <w:jc w:val="center"/>
            </w:pPr>
            <w:r>
              <w:t xml:space="preserve">未完成</w:t>
            </w:r>
          </w:p>
        </w:tc>
      </w:tr>
    </w:tbl>
    <w:p>
      <w:r>
        <w:t xml:space="preserve">表注：42 mm为给定轴径约束，不能据此认定标准轴承内径或全部轴段直径已经确定。</w:t>
      </w:r>
    </w:p>
    <w:p>
      <w:r>
        <w:t xml:space="preserve">现有记录未给出最终支承位置、载荷位置及相应支承反力、弯矩与转矩曲线，因此式（8）尚未形成数值计算结果；必要的轴系刚度或动力学分析也尚未形成验证记录。表3和表4中的承载与寿命判定须在上述输入明确后完成。</w:t>
      </w:r>
    </w:p>
    <w:p>
      <w:pPr>
        <w:pStyle w:val="Heading3"/>
      </w:pPr>
      <w:r>
        <w:t xml:space="preserve">4.3 模型验证与文件追溯</w:t>
      </w:r>
    </w:p>
    <w:p>
      <w:r>
        <w:t xml:space="preserve">验证记录显示，STEP经CadQuery/OpenCascade重新导入后，读取状态为`IFSelect_RetDone`，转入根对象数为1，边界表示（BRep）有效性检查通过。零件数与实体数均为10；根对象数与零件数属于不同层级的统计指标。</w:t>
      </w:r>
    </w:p>
    <w:p>
      <w:pPr>
        <w:pStyle w:val="TableCaption"/>
      </w:pPr>
      <w:r>
        <w:t xml:space="preserve">表5 模型组成核对表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791"/>
        <w:gridCol w:w="1791"/>
        <w:gridCol w:w="1791"/>
        <w:gridCol w:w="1791"/>
        <w:gridCol w:w="1794"/>
      </w:tblGrid>
      <w:tr>
        <w:trPr>
          <w:tblHeader/>
          <w:cantSplit/>
        </w:trPr>
        <w:tc>
          <w:tcPr>
            <w:tcW w:w="1791" w:type="dxa"/>
            <w:tcBorders>
              <w:bottom w:val="single" w:sz="8" w:color="000000"/>
            </w:tcBorders>
          </w:tcPr>
          <w:p>
            <w:pPr>
              <w:keepNext/>
              <w:ind w:firstLine="0" w:left="0" w:right="0"/>
              <w:jc w:val="center"/>
            </w:pPr>
            <w:r>
              <w:rPr>
                <w:b/>
              </w:rPr>
              <w:t xml:space="preserve">统计对象</w:t>
            </w:r>
          </w:p>
        </w:tc>
        <w:tc>
          <w:tcPr>
            <w:tcW w:w="1791" w:type="dxa"/>
            <w:tcBorders>
              <w:bottom w:val="single" w:sz="8" w:color="000000"/>
            </w:tcBorders>
          </w:tcPr>
          <w:p>
            <w:pPr>
              <w:keepNext/>
              <w:ind w:firstLine="0" w:left="0" w:right="0"/>
              <w:jc w:val="center"/>
            </w:pPr>
            <w:r>
              <w:rPr>
                <w:b/>
              </w:rPr>
              <w:t xml:space="preserve">零件编号与名称</w:t>
            </w:r>
          </w:p>
        </w:tc>
        <w:tc>
          <w:tcPr>
            <w:tcW w:w="1791" w:type="dxa"/>
            <w:tcBorders>
              <w:bottom w:val="single" w:sz="8" w:color="000000"/>
            </w:tcBorders>
          </w:tcPr>
          <w:p>
            <w:pPr>
              <w:keepNext/>
              <w:ind w:firstLine="0" w:left="0" w:right="0"/>
              <w:jc w:val="center"/>
            </w:pPr>
            <w:r>
              <w:rPr>
                <w:b/>
              </w:rPr>
              <w:t xml:space="preserve">数量</w:t>
            </w:r>
          </w:p>
        </w:tc>
        <w:tc>
          <w:tcPr>
            <w:tcW w:w="1791" w:type="dxa"/>
            <w:tcBorders>
              <w:bottom w:val="single" w:sz="8" w:color="000000"/>
            </w:tcBorders>
          </w:tcPr>
          <w:p>
            <w:pPr>
              <w:keepNext/>
              <w:ind w:firstLine="0" w:left="0" w:right="0"/>
              <w:jc w:val="center"/>
            </w:pPr>
            <w:r>
              <w:rPr>
                <w:b/>
              </w:rPr>
              <w:t xml:space="preserve">简化状态</w:t>
            </w:r>
          </w:p>
        </w:tc>
        <w:tc>
          <w:tcPr>
            <w:tcW w:w="1794" w:type="dxa"/>
            <w:tcBorders>
              <w:bottom w:val="single" w:sz="8" w:color="000000"/>
            </w:tcBorders>
          </w:tcPr>
          <w:p>
            <w:pPr>
              <w:keepNext/>
              <w:ind w:firstLine="0" w:left="0" w:right="0"/>
              <w:jc w:val="center"/>
            </w:pPr>
            <w:r>
              <w:rPr>
                <w:b/>
              </w:rPr>
              <w:t xml:space="preserve">核对范围</w:t>
            </w:r>
          </w:p>
        </w:tc>
      </w:tr>
      <w:tr>
        <w:trPr>
          <w:cantSplit/>
        </w:trPr>
        <w:tc>
          <w:tcPr>
            <w:tcW w:w="1791" w:type="dxa"/>
          </w:tcPr>
          <w:p>
            <w:pPr>
              <w:ind w:firstLine="0" w:left="0" w:right="0"/>
              <w:jc w:val="center"/>
            </w:pPr>
            <w:r>
              <w:t xml:space="preserve">模型零件汇总</w:t>
            </w:r>
          </w:p>
        </w:tc>
        <w:tc>
          <w:tcPr>
            <w:tcW w:w="1791" w:type="dxa"/>
          </w:tcPr>
          <w:p>
            <w:pPr>
              <w:ind w:firstLine="0" w:left="0" w:right="0"/>
              <w:jc w:val="center"/>
            </w:pPr>
            <w:r>
              <w:t xml:space="preserve">验证记录未逐项列示</w:t>
            </w:r>
          </w:p>
        </w:tc>
        <w:tc>
          <w:tcPr>
            <w:tcW w:w="1791" w:type="dxa"/>
          </w:tcPr>
          <w:p>
            <w:pPr>
              <w:ind w:firstLine="0" w:left="0" w:right="0"/>
              <w:jc w:val="center"/>
            </w:pPr>
            <w:r>
              <w:t xml:space="preserve">10个零件</w:t>
            </w:r>
          </w:p>
        </w:tc>
        <w:tc>
          <w:tcPr>
            <w:tcW w:w="1791" w:type="dxa"/>
          </w:tcPr>
          <w:p>
            <w:pPr>
              <w:ind w:firstLine="0" w:left="0" w:right="0"/>
              <w:jc w:val="center"/>
            </w:pPr>
            <w:r>
              <w:t xml:space="preserve">未逐项记录</w:t>
            </w:r>
          </w:p>
        </w:tc>
        <w:tc>
          <w:tcPr>
            <w:tcW w:w="1794" w:type="dxa"/>
          </w:tcPr>
          <w:p>
            <w:pPr>
              <w:ind w:firstLine="0" w:left="0" w:right="0"/>
              <w:jc w:val="center"/>
            </w:pPr>
            <w:r>
              <w:t xml:space="preserve">支持总数核对</w:t>
            </w:r>
          </w:p>
        </w:tc>
      </w:tr>
      <w:tr>
        <w:trPr>
          <w:cantSplit/>
        </w:trPr>
        <w:tc>
          <w:tcPr>
            <w:tcW w:w="1791" w:type="dxa"/>
          </w:tcPr>
          <w:p>
            <w:pPr>
              <w:ind w:firstLine="0" w:left="0" w:right="0"/>
              <w:jc w:val="center"/>
            </w:pPr>
            <w:r>
              <w:t xml:space="preserve">模型实体汇总</w:t>
            </w:r>
          </w:p>
        </w:tc>
        <w:tc>
          <w:tcPr>
            <w:tcW w:w="1791" w:type="dxa"/>
          </w:tcPr>
          <w:p>
            <w:pPr>
              <w:ind w:firstLine="0" w:left="0" w:right="0"/>
              <w:jc w:val="center"/>
            </w:pPr>
            <w:r>
              <w:t xml:space="preserve">不作为零件编号</w:t>
            </w:r>
          </w:p>
        </w:tc>
        <w:tc>
          <w:tcPr>
            <w:tcW w:w="1791" w:type="dxa"/>
          </w:tcPr>
          <w:p>
            <w:pPr>
              <w:ind w:firstLine="0" w:left="0" w:right="0"/>
              <w:jc w:val="center"/>
            </w:pPr>
            <w:r>
              <w:t xml:space="preserve">10个实体</w:t>
            </w:r>
          </w:p>
        </w:tc>
        <w:tc>
          <w:tcPr>
            <w:tcW w:w="1791" w:type="dxa"/>
          </w:tcPr>
          <w:p>
            <w:pPr>
              <w:ind w:firstLine="0" w:left="0" w:right="0"/>
              <w:jc w:val="center"/>
            </w:pPr>
            <w:r>
              <w:t xml:space="preserve">BRep有效</w:t>
            </w:r>
          </w:p>
        </w:tc>
        <w:tc>
          <w:tcPr>
            <w:tcW w:w="1794" w:type="dxa"/>
          </w:tcPr>
          <w:p>
            <w:pPr>
              <w:ind w:firstLine="0" w:left="0" w:right="0"/>
              <w:jc w:val="center"/>
            </w:pPr>
            <w:r>
              <w:t xml:space="preserve">支持实体总数核对</w:t>
            </w:r>
          </w:p>
        </w:tc>
      </w:tr>
    </w:tbl>
    <w:p>
      <w:r>
        <w:t xml:space="preserve">本文对“模型组成核对表”所列内容的分析见表5。</w:t>
      </w:r>
    </w:p>
    <w:p>
      <w:r>
        <w:t xml:space="preserve">表注：本表仅报告验证记录支持的汇总结果，不据此推定十个零件的具体名称、数量分配或一一对应关系。</w:t>
      </w:r>
    </w:p>
    <w:p>
      <w:pPr>
        <w:pStyle w:val="TableCaption"/>
      </w:pPr>
      <w:r>
        <w:t xml:space="preserve">表6 几何验证与文件追溯表</w:t>
      </w:r>
    </w:p>
    <w:tbl>
      <w:tblPr>
        <w:tblW w:w="8958" w:type="dxa"/>
        <w:tblLayout w:type="fixed"/>
        <w:jc w:val="center"/>
        <w:tblBorders>
          <w:top w:val="single" w:sz="12" w:color="000000"/>
          <w:insideH w:val="nil"/>
          <w:insideV w:val="nil"/>
          <w:bottom w:val="single" w:sz="12" w:color="000000"/>
          <w:left w:val="nil"/>
          <w:right w:val="nil"/>
        </w:tblBorders>
        <w:tblCellMar>
          <w:top w:w="90" w:type="dxa"/>
          <w:bottom w:w="90" w:type="dxa"/>
          <w:start w:w="100" w:type="dxa"/>
          <w:end w:w="100" w:type="dxa"/>
        </w:tblCellMar>
      </w:tblPr>
      <w:tblGrid>
        <w:gridCol w:w="1493"/>
        <w:gridCol w:w="1493"/>
        <w:gridCol w:w="1493"/>
        <w:gridCol w:w="1493"/>
        <w:gridCol w:w="1493"/>
        <w:gridCol w:w="1493"/>
      </w:tblGrid>
      <w:tr>
        <w:trPr>
          <w:tblHeader/>
          <w:cantSplit/>
        </w:trPr>
        <w:tc>
          <w:tcPr>
            <w:tcW w:w="1493" w:type="dxa"/>
            <w:tcBorders>
              <w:bottom w:val="single" w:sz="8" w:color="000000"/>
            </w:tcBorders>
          </w:tcPr>
          <w:p>
            <w:pPr>
              <w:keepNext/>
              <w:ind w:firstLine="0" w:left="0" w:right="0"/>
              <w:jc w:val="center"/>
            </w:pPr>
            <w:r>
              <w:rPr>
                <w:b/>
              </w:rPr>
              <w:t xml:space="preserve">检查对象</w:t>
            </w:r>
          </w:p>
        </w:tc>
        <w:tc>
          <w:tcPr>
            <w:tcW w:w="1493" w:type="dxa"/>
            <w:tcBorders>
              <w:bottom w:val="single" w:sz="8" w:color="000000"/>
            </w:tcBorders>
          </w:tcPr>
          <w:p>
            <w:pPr>
              <w:keepNext/>
              <w:ind w:firstLine="0" w:left="0" w:right="0"/>
              <w:jc w:val="center"/>
            </w:pPr>
            <w:r>
              <w:rPr>
                <w:b/>
              </w:rPr>
              <w:t xml:space="preserve">方法</w:t>
            </w:r>
          </w:p>
        </w:tc>
        <w:tc>
          <w:tcPr>
            <w:tcW w:w="1493" w:type="dxa"/>
            <w:tcBorders>
              <w:bottom w:val="single" w:sz="8" w:color="000000"/>
            </w:tcBorders>
          </w:tcPr>
          <w:p>
            <w:pPr>
              <w:keepNext/>
              <w:ind w:firstLine="0" w:left="0" w:right="0"/>
              <w:jc w:val="center"/>
            </w:pPr>
            <w:r>
              <w:rPr>
                <w:b/>
              </w:rPr>
              <w:t xml:space="preserve">阈值或判据</w:t>
            </w:r>
          </w:p>
        </w:tc>
        <w:tc>
          <w:tcPr>
            <w:tcW w:w="1493" w:type="dxa"/>
            <w:tcBorders>
              <w:bottom w:val="single" w:sz="8" w:color="000000"/>
            </w:tcBorders>
          </w:tcPr>
          <w:p>
            <w:pPr>
              <w:keepNext/>
              <w:ind w:firstLine="0" w:left="0" w:right="0"/>
              <w:jc w:val="center"/>
            </w:pPr>
            <w:r>
              <w:rPr>
                <w:b/>
              </w:rPr>
              <w:t xml:space="preserve">实际结果</w:t>
            </w:r>
          </w:p>
        </w:tc>
        <w:tc>
          <w:tcPr>
            <w:tcW w:w="1493" w:type="dxa"/>
            <w:tcBorders>
              <w:bottom w:val="single" w:sz="8" w:color="000000"/>
            </w:tcBorders>
          </w:tcPr>
          <w:p>
            <w:pPr>
              <w:keepNext/>
              <w:ind w:firstLine="0" w:left="0" w:right="0"/>
              <w:jc w:val="center"/>
            </w:pPr>
            <w:r>
              <w:rPr>
                <w:b/>
              </w:rPr>
              <w:t xml:space="preserve">覆盖限制</w:t>
            </w:r>
          </w:p>
        </w:tc>
        <w:tc>
          <w:tcPr>
            <w:tcW w:w="1493" w:type="dxa"/>
            <w:tcBorders>
              <w:bottom w:val="single" w:sz="8" w:color="000000"/>
            </w:tcBorders>
          </w:tcPr>
          <w:p>
            <w:pPr>
              <w:keepNext/>
              <w:ind w:firstLine="0" w:left="0" w:right="0"/>
              <w:jc w:val="center"/>
            </w:pPr>
            <w:r>
              <w:rPr>
                <w:b/>
              </w:rPr>
              <w:t xml:space="preserve">对应文件</w:t>
            </w:r>
          </w:p>
        </w:tc>
      </w:tr>
      <w:tr>
        <w:trPr>
          <w:cantSplit/>
        </w:trPr>
        <w:tc>
          <w:tcPr>
            <w:tcW w:w="1493" w:type="dxa"/>
          </w:tcPr>
          <w:p>
            <w:pPr>
              <w:ind w:firstLine="0" w:left="0" w:right="0"/>
              <w:jc w:val="center"/>
            </w:pPr>
            <w:r>
              <w:t xml:space="preserve">STEP重开</w:t>
            </w:r>
          </w:p>
        </w:tc>
        <w:tc>
          <w:tcPr>
            <w:tcW w:w="1493" w:type="dxa"/>
          </w:tcPr>
          <w:p>
            <w:pPr>
              <w:ind w:firstLine="0" w:left="0" w:right="0"/>
              <w:jc w:val="center"/>
            </w:pPr>
            <w:r>
              <w:t xml:space="preserve">CadQuery/OpenCascade重新导入</w:t>
            </w:r>
          </w:p>
        </w:tc>
        <w:tc>
          <w:tcPr>
            <w:tcW w:w="1493" w:type="dxa"/>
          </w:tcPr>
          <w:p>
            <w:pPr>
              <w:ind w:firstLine="0" w:left="0" w:right="0"/>
              <w:jc w:val="center"/>
            </w:pPr>
            <w:r>
              <w:t xml:space="preserve">读取及转入成功</w:t>
            </w:r>
          </w:p>
        </w:tc>
        <w:tc>
          <w:tcPr>
            <w:tcW w:w="1493" w:type="dxa"/>
          </w:tcPr>
          <w:p>
            <w:pPr>
              <w:ind w:firstLine="0" w:left="0" w:right="0"/>
              <w:jc w:val="center"/>
            </w:pPr>
            <w:r>
              <w:t xml:space="preserve">读取成功，转入根对象1个</w:t>
            </w:r>
          </w:p>
        </w:tc>
        <w:tc>
          <w:tcPr>
            <w:tcW w:w="1493" w:type="dxa"/>
          </w:tcPr>
          <w:p>
            <w:pPr>
              <w:ind w:firstLine="0" w:left="0" w:right="0"/>
              <w:jc w:val="center"/>
            </w:pPr>
            <w:r>
              <w:t xml:space="preserve">不等同于源脚本再生成</w:t>
            </w:r>
          </w:p>
        </w:tc>
        <w:tc>
          <w:tcPr>
            <w:tcW w:w="1493" w:type="dxa"/>
          </w:tcPr>
          <w:p>
            <w:pPr>
              <w:ind w:firstLine="0" w:left="0" w:right="0"/>
              <w:jc w:val="center"/>
            </w:pPr>
            <w:r>
              <w:t xml:space="preserve">对应校验值的STEP</w:t>
            </w:r>
          </w:p>
        </w:tc>
      </w:tr>
      <w:tr>
        <w:trPr>
          <w:cantSplit/>
        </w:trPr>
        <w:tc>
          <w:tcPr>
            <w:tcW w:w="1493" w:type="dxa"/>
          </w:tcPr>
          <w:p>
            <w:pPr>
              <w:ind w:firstLine="0" w:left="0" w:right="0"/>
              <w:jc w:val="center"/>
            </w:pPr>
            <w:r>
              <w:t xml:space="preserve">实体有效性</w:t>
            </w:r>
          </w:p>
        </w:tc>
        <w:tc>
          <w:tcPr>
            <w:tcW w:w="1493" w:type="dxa"/>
          </w:tcPr>
          <w:p>
            <w:pPr>
              <w:ind w:firstLine="0" w:left="0" w:right="0"/>
              <w:jc w:val="center"/>
            </w:pPr>
            <w:r>
              <w:t xml:space="preserve">BRep检查</w:t>
            </w:r>
          </w:p>
        </w:tc>
        <w:tc>
          <w:tcPr>
            <w:tcW w:w="1493" w:type="dxa"/>
          </w:tcPr>
          <w:p>
            <w:pPr>
              <w:ind w:firstLine="0" w:left="0" w:right="0"/>
              <w:jc w:val="center"/>
            </w:pPr>
            <w:r>
              <w:t xml:space="preserve">有效</w:t>
            </w:r>
          </w:p>
        </w:tc>
        <w:tc>
          <w:tcPr>
            <w:tcW w:w="1493" w:type="dxa"/>
          </w:tcPr>
          <w:p>
            <w:pPr>
              <w:ind w:firstLine="0" w:left="0" w:right="0"/>
              <w:jc w:val="center"/>
            </w:pPr>
            <w:r>
              <w:t xml:space="preserve">通过</w:t>
            </w:r>
          </w:p>
        </w:tc>
        <w:tc>
          <w:tcPr>
            <w:tcW w:w="1493" w:type="dxa"/>
          </w:tcPr>
          <w:p>
            <w:pPr>
              <w:ind w:firstLine="0" w:left="0" w:right="0"/>
              <w:jc w:val="center"/>
            </w:pPr>
            <w:r>
              <w:t xml:space="preserve">不证明装配无干涉</w:t>
            </w:r>
          </w:p>
        </w:tc>
        <w:tc>
          <w:tcPr>
            <w:tcW w:w="1493" w:type="dxa"/>
          </w:tcPr>
          <w:p>
            <w:pPr>
              <w:ind w:firstLine="0" w:left="0" w:right="0"/>
              <w:jc w:val="center"/>
            </w:pPr>
            <w:r>
              <w:t xml:space="preserve">同上</w:t>
            </w:r>
          </w:p>
        </w:tc>
      </w:tr>
      <w:tr>
        <w:trPr>
          <w:cantSplit/>
        </w:trPr>
        <w:tc>
          <w:tcPr>
            <w:tcW w:w="1493" w:type="dxa"/>
          </w:tcPr>
          <w:p>
            <w:pPr>
              <w:ind w:firstLine="0" w:left="0" w:right="0"/>
              <w:jc w:val="center"/>
            </w:pPr>
            <w:r>
              <w:t xml:space="preserve">零件及实体数量</w:t>
            </w:r>
          </w:p>
        </w:tc>
        <w:tc>
          <w:tcPr>
            <w:tcW w:w="1493" w:type="dxa"/>
          </w:tcPr>
          <w:p>
            <w:pPr>
              <w:ind w:firstLine="0" w:left="0" w:right="0"/>
              <w:jc w:val="center"/>
            </w:pPr>
            <w:r>
              <w:t xml:space="preserve">导入后统计</w:t>
            </w:r>
          </w:p>
        </w:tc>
        <w:tc>
          <w:tcPr>
            <w:tcW w:w="1493" w:type="dxa"/>
          </w:tcPr>
          <w:p>
            <w:pPr>
              <w:ind w:firstLine="0" w:left="0" w:right="0"/>
              <w:jc w:val="center"/>
            </w:pPr>
            <w:r>
              <w:t xml:space="preserve">与组成记录对应</w:t>
            </w:r>
          </w:p>
        </w:tc>
        <w:tc>
          <w:tcPr>
            <w:tcW w:w="1493" w:type="dxa"/>
          </w:tcPr>
          <w:p>
            <w:pPr>
              <w:ind w:firstLine="0" w:left="0" w:right="0"/>
              <w:jc w:val="center"/>
            </w:pPr>
            <w:r>
              <w:t xml:space="preserve">零件10个、实体10个</w:t>
            </w:r>
          </w:p>
        </w:tc>
        <w:tc>
          <w:tcPr>
            <w:tcW w:w="1493" w:type="dxa"/>
          </w:tcPr>
          <w:p>
            <w:pPr>
              <w:ind w:firstLine="0" w:left="0" w:right="0"/>
              <w:jc w:val="center"/>
            </w:pPr>
            <w:r>
              <w:t xml:space="preserve">未逐项核对明细</w:t>
            </w:r>
          </w:p>
        </w:tc>
        <w:tc>
          <w:tcPr>
            <w:tcW w:w="1493" w:type="dxa"/>
          </w:tcPr>
          <w:p>
            <w:pPr>
              <w:ind w:firstLine="0" w:left="0" w:right="0"/>
              <w:jc w:val="center"/>
            </w:pPr>
            <w:r>
              <w:t xml:space="preserve">同上</w:t>
            </w:r>
          </w:p>
        </w:tc>
      </w:tr>
      <w:tr>
        <w:trPr>
          <w:cantSplit/>
        </w:trPr>
        <w:tc>
          <w:tcPr>
            <w:tcW w:w="1493" w:type="dxa"/>
          </w:tcPr>
          <w:p>
            <w:pPr>
              <w:ind w:firstLine="0" w:left="0" w:right="0"/>
              <w:jc w:val="center"/>
            </w:pPr>
            <w:r>
              <w:t xml:space="preserve">外形包络</w:t>
            </w:r>
          </w:p>
        </w:tc>
        <w:tc>
          <w:tcPr>
            <w:tcW w:w="1493" w:type="dxa"/>
          </w:tcPr>
          <w:p>
            <w:pPr>
              <w:ind w:firstLine="0" w:left="0" w:right="0"/>
              <w:jc w:val="center"/>
            </w:pPr>
            <w:r>
              <w:t xml:space="preserve">三轴包围盒比较</w:t>
            </w:r>
          </w:p>
        </w:tc>
        <w:tc>
          <w:tcPr>
            <w:tcW w:w="1493" w:type="dxa"/>
          </w:tcPr>
          <w:p>
            <w:pPr>
              <w:ind w:firstLine="0" w:left="0" w:right="0"/>
              <w:jc w:val="center"/>
            </w:pPr>
            <w:r>
              <w:t xml:space="preserve">各方向容差0.1 mm</w:t>
            </w:r>
          </w:p>
        </w:tc>
        <w:tc>
          <w:tcPr>
            <w:tcW w:w="1493" w:type="dxa"/>
          </w:tcPr>
          <w:p>
            <w:pPr>
              <w:ind w:firstLine="0" w:left="0" w:right="0"/>
              <w:jc w:val="center"/>
            </w:pPr>
            <w:r>
              <w:t xml:space="preserve">360×260×240 mm；记录误差均为0 mm</w:t>
            </w:r>
          </w:p>
        </w:tc>
        <w:tc>
          <w:tcPr>
            <w:tcW w:w="1493" w:type="dxa"/>
          </w:tcPr>
          <w:p>
            <w:pPr>
              <w:ind w:firstLine="0" w:left="0" w:right="0"/>
              <w:jc w:val="center"/>
            </w:pPr>
            <w:r>
              <w:t xml:space="preserve">仅覆盖总体包络</w:t>
            </w:r>
          </w:p>
        </w:tc>
        <w:tc>
          <w:tcPr>
            <w:tcW w:w="1493" w:type="dxa"/>
          </w:tcPr>
          <w:p>
            <w:pPr>
              <w:ind w:firstLine="0" w:left="0" w:right="0"/>
              <w:jc w:val="center"/>
            </w:pPr>
            <w:r>
              <w:t xml:space="preserve">同上</w:t>
            </w:r>
          </w:p>
        </w:tc>
      </w:tr>
      <w:tr>
        <w:trPr>
          <w:cantSplit/>
        </w:trPr>
        <w:tc>
          <w:tcPr>
            <w:tcW w:w="1493" w:type="dxa"/>
          </w:tcPr>
          <w:p>
            <w:pPr>
              <w:ind w:firstLine="0" w:left="0" w:right="0"/>
              <w:jc w:val="center"/>
            </w:pPr>
            <w:r>
              <w:t xml:space="preserve">安装孔、壁厚及关键间隙</w:t>
            </w:r>
          </w:p>
        </w:tc>
        <w:tc>
          <w:tcPr>
            <w:tcW w:w="1493" w:type="dxa"/>
          </w:tcPr>
          <w:p>
            <w:pPr>
              <w:ind w:firstLine="0" w:left="0" w:right="0"/>
              <w:jc w:val="center"/>
            </w:pPr>
            <w:r>
              <w:t xml:space="preserve">专项几何检查</w:t>
            </w:r>
          </w:p>
        </w:tc>
        <w:tc>
          <w:tcPr>
            <w:tcW w:w="1493" w:type="dxa"/>
          </w:tcPr>
          <w:p>
            <w:pPr>
              <w:ind w:firstLine="0" w:left="0" w:right="0"/>
              <w:jc w:val="center"/>
            </w:pPr>
            <w:r>
              <w:t xml:space="preserve">按相应设计约束判定</w:t>
            </w:r>
          </w:p>
        </w:tc>
        <w:tc>
          <w:tcPr>
            <w:tcW w:w="1493" w:type="dxa"/>
          </w:tcPr>
          <w:p>
            <w:pPr>
              <w:ind w:firstLine="0" w:left="0" w:right="0"/>
              <w:jc w:val="center"/>
            </w:pPr>
            <w:r>
              <w:t xml:space="preserve">现有记录未覆盖</w:t>
            </w:r>
          </w:p>
        </w:tc>
        <w:tc>
          <w:tcPr>
            <w:tcW w:w="1493" w:type="dxa"/>
          </w:tcPr>
          <w:p>
            <w:pPr>
              <w:ind w:firstLine="0" w:left="0" w:right="0"/>
              <w:jc w:val="center"/>
            </w:pPr>
            <w:r>
              <w:t xml:space="preserve">不作符合性结论</w:t>
            </w:r>
          </w:p>
        </w:tc>
        <w:tc>
          <w:tcPr>
            <w:tcW w:w="1493" w:type="dxa"/>
          </w:tcPr>
          <w:p>
            <w:pPr>
              <w:ind w:firstLine="0" w:left="0" w:right="0"/>
              <w:jc w:val="center"/>
            </w:pPr>
            <w:r>
              <w:t xml:space="preserve">未建立专项结果对应关系</w:t>
            </w:r>
          </w:p>
        </w:tc>
      </w:tr>
      <w:tr>
        <w:trPr>
          <w:cantSplit/>
        </w:trPr>
        <w:tc>
          <w:tcPr>
            <w:tcW w:w="1493" w:type="dxa"/>
          </w:tcPr>
          <w:p>
            <w:pPr>
              <w:ind w:firstLine="0" w:left="0" w:right="0"/>
              <w:jc w:val="center"/>
            </w:pPr>
            <w:r>
              <w:t xml:space="preserve">装配干涉</w:t>
            </w:r>
          </w:p>
        </w:tc>
        <w:tc>
          <w:tcPr>
            <w:tcW w:w="1493" w:type="dxa"/>
          </w:tcPr>
          <w:p>
            <w:pPr>
              <w:ind w:firstLine="0" w:left="0" w:right="0"/>
              <w:jc w:val="center"/>
            </w:pPr>
            <w:r>
              <w:t xml:space="preserve">实体相交及装配关系专项检查</w:t>
            </w:r>
          </w:p>
        </w:tc>
        <w:tc>
          <w:tcPr>
            <w:tcW w:w="1493" w:type="dxa"/>
          </w:tcPr>
          <w:p>
            <w:pPr>
              <w:ind w:firstLine="0" w:left="0" w:right="0"/>
              <w:jc w:val="center"/>
            </w:pPr>
            <w:r>
              <w:t xml:space="preserve">区分预期配合与非预期干涉</w:t>
            </w:r>
          </w:p>
        </w:tc>
        <w:tc>
          <w:tcPr>
            <w:tcW w:w="1493" w:type="dxa"/>
          </w:tcPr>
          <w:p>
            <w:pPr>
              <w:ind w:firstLine="0" w:left="0" w:right="0"/>
              <w:jc w:val="center"/>
            </w:pPr>
            <w:r>
              <w:t xml:space="preserve">现有记录未覆盖</w:t>
            </w:r>
          </w:p>
        </w:tc>
        <w:tc>
          <w:tcPr>
            <w:tcW w:w="1493" w:type="dxa"/>
          </w:tcPr>
          <w:p>
            <w:pPr>
              <w:ind w:firstLine="0" w:left="0" w:right="0"/>
              <w:jc w:val="center"/>
            </w:pPr>
            <w:r>
              <w:t xml:space="preserve">不作装配无干涉结论</w:t>
            </w:r>
          </w:p>
        </w:tc>
        <w:tc>
          <w:tcPr>
            <w:tcW w:w="1493" w:type="dxa"/>
          </w:tcPr>
          <w:p>
            <w:pPr>
              <w:ind w:firstLine="0" w:left="0" w:right="0"/>
              <w:jc w:val="center"/>
            </w:pPr>
            <w:r>
              <w:t xml:space="preserve">未建立专项结果对应关系</w:t>
            </w:r>
          </w:p>
        </w:tc>
      </w:tr>
      <w:tr>
        <w:trPr>
          <w:cantSplit/>
        </w:trPr>
        <w:tc>
          <w:tcPr>
            <w:tcW w:w="1493" w:type="dxa"/>
          </w:tcPr>
          <w:p>
            <w:pPr>
              <w:ind w:firstLine="0" w:left="0" w:right="0"/>
              <w:jc w:val="center"/>
            </w:pPr>
            <w:r>
              <w:t xml:space="preserve">真实齿形啮合</w:t>
            </w:r>
          </w:p>
        </w:tc>
        <w:tc>
          <w:tcPr>
            <w:tcW w:w="1493" w:type="dxa"/>
          </w:tcPr>
          <w:p>
            <w:pPr>
              <w:ind w:firstLine="0" w:left="0" w:right="0"/>
              <w:jc w:val="center"/>
            </w:pPr>
            <w:r>
              <w:t xml:space="preserve">真实齿形及运动过程专项检查</w:t>
            </w:r>
          </w:p>
        </w:tc>
        <w:tc>
          <w:tcPr>
            <w:tcW w:w="1493" w:type="dxa"/>
          </w:tcPr>
          <w:p>
            <w:pPr>
              <w:ind w:firstLine="0" w:left="0" w:right="0"/>
              <w:jc w:val="center"/>
            </w:pPr>
            <w:r>
              <w:t xml:space="preserve">核对根切、齿顶厚度、重合度及运动干涉</w:t>
            </w:r>
          </w:p>
        </w:tc>
        <w:tc>
          <w:tcPr>
            <w:tcW w:w="1493" w:type="dxa"/>
          </w:tcPr>
          <w:p>
            <w:pPr>
              <w:ind w:firstLine="0" w:left="0" w:right="0"/>
              <w:jc w:val="center"/>
            </w:pPr>
            <w:r>
              <w:t xml:space="preserve">现有记录未覆盖</w:t>
            </w:r>
          </w:p>
        </w:tc>
        <w:tc>
          <w:tcPr>
            <w:tcW w:w="1493" w:type="dxa"/>
          </w:tcPr>
          <w:p>
            <w:pPr>
              <w:ind w:firstLine="0" w:left="0" w:right="0"/>
              <w:jc w:val="center"/>
            </w:pPr>
            <w:r>
              <w:t xml:space="preserve">不作真实啮合合格结论</w:t>
            </w:r>
          </w:p>
        </w:tc>
        <w:tc>
          <w:tcPr>
            <w:tcW w:w="1493" w:type="dxa"/>
          </w:tcPr>
          <w:p>
            <w:pPr>
              <w:ind w:firstLine="0" w:left="0" w:right="0"/>
              <w:jc w:val="center"/>
            </w:pPr>
            <w:r>
              <w:t xml:space="preserve">未建立专项结果对应关系</w:t>
            </w:r>
          </w:p>
        </w:tc>
      </w:tr>
      <w:tr>
        <w:trPr>
          <w:cantSplit/>
        </w:trPr>
        <w:tc>
          <w:tcPr>
            <w:tcW w:w="1493" w:type="dxa"/>
          </w:tcPr>
          <w:p>
            <w:pPr>
              <w:ind w:firstLine="0" w:left="0" w:right="0"/>
              <w:jc w:val="center"/>
            </w:pPr>
            <w:r>
              <w:t xml:space="preserve">源脚本及参数一致性</w:t>
            </w:r>
          </w:p>
        </w:tc>
        <w:tc>
          <w:tcPr>
            <w:tcW w:w="1493" w:type="dxa"/>
          </w:tcPr>
          <w:p>
            <w:pPr>
              <w:ind w:firstLine="0" w:left="0" w:right="0"/>
              <w:jc w:val="center"/>
            </w:pPr>
            <w:r>
              <w:t xml:space="preserve">再生成与文件比对</w:t>
            </w:r>
          </w:p>
        </w:tc>
        <w:tc>
          <w:tcPr>
            <w:tcW w:w="1493" w:type="dxa"/>
          </w:tcPr>
          <w:p>
            <w:pPr>
              <w:ind w:firstLine="0" w:left="0" w:right="0"/>
              <w:jc w:val="center"/>
            </w:pPr>
            <w:r>
              <w:t xml:space="preserve">版本和参数一致</w:t>
            </w:r>
          </w:p>
        </w:tc>
        <w:tc>
          <w:tcPr>
            <w:tcW w:w="1493" w:type="dxa"/>
          </w:tcPr>
          <w:p>
            <w:pPr>
              <w:ind w:firstLine="0" w:left="0" w:right="0"/>
              <w:jc w:val="center"/>
            </w:pPr>
            <w:r>
              <w:t xml:space="preserve">现有记录未覆盖</w:t>
            </w:r>
          </w:p>
        </w:tc>
        <w:tc>
          <w:tcPr>
            <w:tcW w:w="1493" w:type="dxa"/>
          </w:tcPr>
          <w:p>
            <w:pPr>
              <w:ind w:firstLine="0" w:left="0" w:right="0"/>
              <w:jc w:val="center"/>
            </w:pPr>
            <w:r>
              <w:t xml:space="preserve">不认定完整交付验证通过</w:t>
            </w:r>
          </w:p>
        </w:tc>
        <w:tc>
          <w:tcPr>
            <w:tcW w:w="1493" w:type="dxa"/>
          </w:tcPr>
          <w:p>
            <w:pPr>
              <w:ind w:firstLine="0" w:left="0" w:right="0"/>
              <w:jc w:val="center"/>
            </w:pPr>
            <w:r>
              <w:t xml:space="preserve">尚无对应校验记录</w:t>
            </w:r>
          </w:p>
        </w:tc>
      </w:tr>
    </w:tbl>
    <w:p>
      <w:r>
        <w:t xml:space="preserve">本文对“几何验证与文件追溯表”所列内容的分析见表6。</w:t>
      </w:r>
    </w:p>
    <w:p>
      <w:r>
        <w:t xml:space="preserve">表注：上述已验证STEP的SHA-256为`fddc6841e303515abf4bbde2200b16f77287e00c776ffa12d13bc6486ad4dff2`；验证记录未列明软件版本与文件版本号。</w:t>
      </w:r>
    </w:p>
    <w:p>
      <w:r>
        <w:t xml:space="preserve">外形包络检查在0.1 mm容差下通过，表明该文件满足已检查的总体尺寸要求。模型状态为尺寸驱动初步模型，几何有效性不提供材料、强度、配合、公差和加工工艺的合格证明。现阶段可确认的结果限于上述文件及检查范围，齿形啮合、局部装配关系和承载能力仍须通过各自的计算与专项检查建立判定。</w:t>
      </w:r>
    </w:p>
    <w:p>
      <w:pPr>
        <w:pStyle w:val="Heading2"/>
      </w:pPr>
      <w:r>
        <w:t xml:space="preserve">5 讨论</w:t>
      </w:r>
    </w:p>
    <w:p>
      <w:r>
        <w:t xml:space="preserve">本设计的关键在于传动参数、轴系结构与箱体空间能否同时满足约束。依据已有几何验证记录，对应STEP文件重新导入成功，边界表示（BRep）有效，包含10个零件和10个实体，外形包络在0.1 mm检查容差内与360 mm×260 mm×240 mm目标一致。这些结果支持该尺寸驱动初步模型的文件可读性、实体有效性和外形符合性，但尚不足以判断完整传动系统的工程可行性。</w:t>
      </w:r>
    </w:p>
    <w:p>
      <w:r>
        <w:t xml:space="preserve">尺寸语义对方案判断具有直接影响。开题报告指出，若150 mm为大齿轮分度圆直径，则在传动比为4时，小齿轮分度圆直径为37.5 mm；若42 mm又被解释为小齿轮安装孔直径，常规套装结构便存在几何冲突。该问题发生在承载校核之前，不能通过提高材料强度消除。整体齿轮轴可以作为候选结构，但仍需辨明42 mm约束对应的轴段，并检查齿根截面与过渡部位，不能仅凭取消轴孔认定方案成立。</w:t>
      </w:r>
    </w:p>
    <w:p>
      <w:r>
        <w:t xml:space="preserve">齿宽与支承布局也需联合评价。按照开题报告提出的候选解释，若60 mm为有效齿宽，且小齿轮分度圆直径为37.5 mm，应重点检查齿向载荷分配对轴系变形的敏感程度。齿宽能否充分参与承载，取决于支承位置、轴的挠曲及装配误差等条件。因此，后续结构收敛应使齿宽选择、支承跨距与必要的刚度校核相互对应，不能只根据名义齿宽判断承载裕量。</w:t>
      </w:r>
    </w:p>
    <w:p>
      <w:r>
        <w:t xml:space="preserve">承载结论还受工况假设约束。任务书给出的功率和转速可用于确定名义转矩，但齿轮疲劳、轴危险截面和轴承寿命分别需要材料、载荷系数、支承位置及使用时间等条件。某一部件满足其判据，并不自动意味着其他部件满足要求；效率假设对应的输出转矩也不能表述为实测性能。设计评价应保留各项判据及其适用条件，使结构修改能够追溯到受影响的计算环节。</w:t>
      </w:r>
    </w:p>
    <w:p>
      <w:r>
        <w:t xml:space="preserve">现有几何检查与装配检查之间仍有明确界限。10个零件和10个实体说明文件组成，不能单凭数量认定附件齐全或装配关系正确；外形包络符合目标，也不能推导出12 mm壁厚、14 mm安装孔和18 mm底部间隙均已满足要求。上述局部尺寸需按各自基准独立检查，实体相交则需结合配合意图区分预期配合与非预期干涉。真实齿形啮合及运动过程中的干涉同样需要专项验证。</w:t>
      </w:r>
    </w:p>
    <w:p>
      <w:r>
        <w:t xml:space="preserve">参数化方法的工程价值取决于文件之间的对应关系。验证记录中的STEP校验值能够标识所检查的文件版本，但不能单独证明源脚本可再生成相同模型。后续复核应围绕同一参数版本执行再生成，并核对STEP、参数文件、零件表和验证报告。加工前还需完成材料、配合、公差、工艺及装配复核。由此，当前模型可作为进一步协调尺寸与结构的数字基础，其适用范围仍限定于已完成的几何检查，效率、温升、噪声和实际寿命尚须相应运行试验评价。</w:t>
      </w:r>
    </w:p>
    <w:p>
      <w:pPr>
        <w:pStyle w:val="Heading2"/>
      </w:pPr>
      <w:r>
        <w:t xml:space="preserve">6 结论与展望</w:t>
      </w:r>
    </w:p>
    <w:p>
      <w:r>
        <w:t xml:space="preserve">本文围绕单级圆柱齿轮减速器的传动要求与尺寸约束，建立结合约束分析、传动计算、承载校核、结构设计及参数化CAD几何验证的设计与复核框架。当前已完成条件性约束分析、运动动力参数推算及已有模型几何验证记录的核对，结论主要涉及约束兼容性的条件判断，以及初步模型的文件可读性、实体有效性和外形符合性，尚不能认定全部设计要求均已满足。</w:t>
      </w:r>
    </w:p>
    <w:p>
      <w:r>
        <w:t xml:space="preserve">约束分析表明，轮径与轴径的作用对象直接影响方案成立条件。按开题报告中的解释，若150 mm为大齿轮分度圆直径，传动比4对应的小齿轮分度圆直径为37.5 mm；若42 mm同时指其安装孔直径，常规套装结构存在冲突。因此，必须先确定尺寸语义，再选择齿轮与轴的连接结构，整体齿轮轴方案仍需检验齿根及过渡截面。</w:t>
      </w:r>
    </w:p>
    <w:p>
      <w:r>
        <w:t xml:space="preserve">已有验证记录表明，对应STEP文件重新导入成功，边界表示（BRep）有效，包含10个零件和10个实体，外形包络在0.1 mm检查容差内与360 mm×260 mm×240 mm目标一致。该结果支持尺寸驱动初步模型的文件可读性、实体有效性及外形符合性，结论限于记录覆盖的检查项目。</w:t>
      </w:r>
    </w:p>
    <w:p>
      <w:r>
        <w:t xml:space="preserve">后续应先落实轮径、轮宽、轴径和底部间隙的尺寸基准，明确材料、载荷与寿命条件，逐项完成齿轮强度、轴强度与必要的刚度、轴承寿命及连接承载能力校核。随后对安装孔、壁厚、关键间隙和装配干涉开展专项检查，补充真实齿形的啮合验证，并记录判据与实际结果。</w:t>
      </w:r>
    </w:p>
    <w:p>
      <w:r>
        <w:t xml:space="preserve">文件复核应在同一参数版本下执行源脚本再生成，核对STEP、参数文件、零件表及验证报告的一致性。加工前还需完成配合、公差和工艺审查；具备样机条件后，可制定效率、温升和噪声试验方案，明确工况、仪器及评价指标，再评价实际运行性能。</w:t>
      </w:r>
    </w:p>
    <w:p>
      <w:pPr>
        <w:pStyle w:val="Heading2"/>
      </w:pPr>
      <w:r>
        <w:t xml:space="preserve">参考文献</w:t>
      </w:r>
    </w:p>
    <w:p>
      <w:pPr>
        <w:pStyle w:val="References"/>
      </w:pPr>
      <w:r>
        <w:t xml:space="preserve">[1] </w:t>
      </w:r>
      <w:r>
        <w:t xml:space="preserve">毛 航宇, 王 健旭, 高 宇轩, 易 帅. 基于遗传算法的斜齿轮减速器传动优化设计. 智能城市应用. 2025. 8. 9. 78. https://doi.org/10.33142/sca.v8i9.17954</w:t>
      </w:r>
    </w:p>
    <w:p>
      <w:pPr>
        <w:pStyle w:val="References"/>
      </w:pPr>
      <w:r>
        <w:t xml:space="preserve">[2] </w:t>
      </w:r>
      <w:r>
        <w:t xml:space="preserve">陈 杰. 齿轮减速机在喷灌机驱动系统中的适配性选型分析. 工程管理. 2026. 7. 2. 131. https://doi.org/10.32629/jpm.v7i2.8754</w:t>
      </w:r>
    </w:p>
    <w:p>
      <w:pPr>
        <w:pStyle w:val="References"/>
      </w:pPr>
      <w:r>
        <w:t xml:space="preserve">[3] </w:t>
      </w:r>
      <w:r>
        <w:t xml:space="preserve">WANG Cheng. Determination of Power Flow and Calculation of Transmission Efficiency for 2K-H Closed Epicyclic Gear Train. Journal of Mechanical Engineering. 2023. https://doi.org/10.3901/jme.2023.13.059</w:t>
      </w:r>
    </w:p>
    <w:p>
      <w:pPr>
        <w:pStyle w:val="References"/>
      </w:pPr>
      <w:r>
        <w:t xml:space="preserve">[4] </w:t>
      </w:r>
      <w:r>
        <w:t xml:space="preserve">Dong Xiang, Wei Yaozhong, Shen Yinhua. Research on Thermal Network Modeling and Temperature Calculation Method for Wind Turbine Gearbox Lubrication Oil Temperature Overrun Fault. Journal of Mechanical Engineering. 2022. https://doi.org/10.3901/jme.2022.09.119</w:t>
      </w:r>
    </w:p>
    <w:p>
      <w:pPr>
        <w:pStyle w:val="References"/>
      </w:pPr>
      <w:r>
        <w:t xml:space="preserve">[5] </w:t>
      </w:r>
      <w:r>
        <w:t xml:space="preserve">TONG Shuiguang, JIANG Yibo, YANG Xianmiao. State of Art of Dynamic Performance Design of Gear Transmission System and Its Applications. Journal of Mechanical Engineering. 2025. https://doi.org/10.3901/jme.2025.11.140</w:t>
      </w:r>
    </w:p>
    <w:p>
      <w:pPr>
        <w:pStyle w:val="References"/>
      </w:pPr>
      <w:r>
        <w:t xml:space="preserve">[6] </w:t>
      </w:r>
      <w:r>
        <w:t xml:space="preserve">XU Ziyang, WEI Jing, WEI Haibo. Dynamics Model of Thin-walled Gears Considering Elasticity and Its Traveling Wave Vibration Characterization. Journal of Mechanical Engineering. 2024. https://doi.org/10.3901/jme.2024.11.296</w:t>
      </w:r>
    </w:p>
    <w:p>
      <w:pPr>
        <w:pStyle w:val="References"/>
      </w:pPr>
      <w:r>
        <w:t xml:space="preserve">[7] </w:t>
      </w:r>
      <w:r>
        <w:t xml:space="preserve">何宇哲, 明 刘, 强 李, 李奇峰, 杨 周. 风电机组齿轮传动系统高速级轴承动态特性. 电子通信与计算机科学. 2025. 7. 5. 235-237. https://doi.org/10.37155/2717-5170-0705-76</w:t>
      </w:r>
    </w:p>
    <w:p>
      <w:pPr>
        <w:pStyle w:val="References"/>
      </w:pPr>
      <w:r>
        <w:t xml:space="preserve">[8] </w:t>
      </w:r>
      <w:r>
        <w:t xml:space="preserve">施 振凯. Structural Design and Gear Transmission System Simulation of Collaborative Robots. Modeling and Simulation. 2024. 13. 01. 549-562. https://doi.org/10.12677/mos.2024.131054</w:t>
      </w:r>
    </w:p>
    <w:p>
      <w:pPr>
        <w:pStyle w:val="References"/>
      </w:pPr>
      <w:r>
        <w:t xml:space="preserve">[9] </w:t>
      </w:r>
      <w:r>
        <w:t xml:space="preserve">Intelligent Generative Design—A New Mechanical Design Concept. Journal of Mechanical Engineering. 2025. 61. 24. 267. https://doi.org/10.3901/jme.2025.24.267</w:t>
      </w:r>
    </w:p>
    <w:p>
      <w:pPr>
        <w:pStyle w:val="References"/>
      </w:pPr>
      <w:r>
        <w:t xml:space="preserve">[10] </w:t>
      </w:r>
      <w:r>
        <w:t xml:space="preserve">Jozef Jenis, Jozef Ondriga, Slavomír Hrček, František Brumerčík, Matúš Čuchor, Erik Sádovský. Engineering Applications of Artificial Intelligence in Mechanical Design and Optimization. Machines. 2023. https://doi.org/10.3390/machines11060577</w:t>
      </w:r>
    </w:p>
    <w:p>
      <w:pPr>
        <w:pStyle w:val="References"/>
      </w:pPr>
      <w:r>
        <w:t xml:space="preserve">[11] </w:t>
      </w:r>
      <w:r>
        <w:t xml:space="preserve">Randi Wang, Vadim Shapiro, Morad Behandish. Model Consistency for Mechanical Design: Bridging Lumped and Distributed Parameter Models with A Priori Guarantees. arXiv. 2023. https://doi.org/10.1115/1.4064810</w:t>
      </w:r>
    </w:p>
    <w:p>
      <w:pPr>
        <w:pStyle w:val="Heading2"/>
      </w:pPr>
      <w:r>
        <w:t xml:space="preserve">附录 A 资料与证据说明（系统附注）</w:t>
      </w:r>
    </w:p>
    <w:p>
      <w:r>
        <w:t xml:space="preserve">本说明由系统自动生成。本交付仅以用户提供材料和服务端已核验记录为边界。缺少可核验来源、原始数据、明确样本或可复现实验/分析记录的内容，不得视为已证实事实、实证结果、统计发现或因果结论。</w:t>
      </w:r>
    </w:p>
    <w:p>
      <w:r>
        <w:t xml:space="preserve">提交或引用前，应补充并核对原始来源、获取日期、数据文件、样本口径和分析记录。</w:t>
      </w:r>
    </w:p>
    <w:sectPr>
      <w:footerReference w:type="default" r:id="rIdFooter"/>
      <w:pgSz w:w="11906" w:h="16838"/>
      <w:pgMar w:top="1440" w:right="1247" w:bottom="1440" w:left="1701" w:header="851" w:footer="992" w:gutter="0"/>
    </w:sectPr>
  </w:body>
</w:document>
</file>

<file path=word/footer1.xml><?xml version="1.0" encoding="utf-8"?>
<w:ftr xmlns:w="http://schemas.openxmlformats.org/wordprocessingml/2006/main">
  <w:p>
    <w:pPr>
      <w:ind w:firstLine="0"/>
      <w:jc w:val="center"/>
    </w:pPr>
    <w:r>
      <w:fldChar w:fldCharType="begin" w:dirty="true"/>
    </w:r>
    <w:r>
      <w:instrText xml:space="preserve"> PAGE \* MERGEFORMAT </w:instrText>
    </w:r>
    <w:r>
      <w:fldChar w:fldCharType="separate"/>
    </w:r>
    <w:r>
      <w:t>1</w:t>
    </w:r>
    <w: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rPr>
        <w:rFonts w:ascii="Symbol" w:hAnsi="Symbol"/>
      </w:r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updateFields w:val="true"/>
</w:settings>
</file>

<file path=word/styles.xml><?xml version="1.0" encoding="utf-8"?>
<w:styles xmlns:w="http://schemas.openxmlformats.org/wordprocessingml/2006/main">
  <w:docDefaults>
    <w:rPrDefault>
      <w:rPr>
        <w:rFonts w:ascii="Times New Roman" w:hAnsi="Times New Roman" w:eastAsia="宋体"/>
        <w:color w:val="000000"/>
        <w:sz w:val="24"/>
      </w:rPr>
    </w:rPrDefault>
    <w:pPrDefault>
      <w:pPr>
        <w:spacing w:line="400" w:lineRule="exact" w:before="0" w:after="0"/>
        <w:ind w:firstLine="480"/>
        <w:jc w:val="both"/>
      </w:pPr>
    </w:pPrDefault>
  </w:docDefaults>
  <w:style w:type="paragraph" w:default="1" w:styleId="Normal">
    <w:name w:val="Normal"/>
    <w:qFormat/>
  </w:style>
  <w:style w:type="paragraph" w:styleId="Heading1">
    <w:name w:val="heading 1"/>
    <w:basedOn w:val="Normal"/>
    <w:next w:val="Normal"/>
    <w:uiPriority w:val="9"/>
    <w:qFormat/>
    <w:pPr>
      <w:keepNext/>
      <w:spacing w:before="400" w:after="400" w:line="400" w:lineRule="exact"/>
      <w:ind w:left="0" w:right="0" w:firstLine="0"/>
      <w:jc w:val="center"/>
      <w:outlineLvl w:val="0"/>
    </w:pPr>
    <w:rPr>
      <w:rFonts w:ascii="Times New Roman" w:hAnsi="Times New Roman" w:eastAsia="黑体"/>
      <w:b/>
      <w:sz w:val="32"/>
      <w:color w:val="000000"/>
    </w:rPr>
  </w:style>
  <w:style w:type="paragraph" w:styleId="Heading2">
    <w:name w:val="heading 2"/>
    <w:basedOn w:val="Normal"/>
    <w:next w:val="Normal"/>
    <w:uiPriority w:val="9"/>
    <w:qFormat/>
    <w:pPr>
      <w:keepNext/>
      <w:spacing w:before="400" w:after="400" w:line="400" w:lineRule="exact"/>
      <w:ind w:left="480" w:right="0" w:firstLine="0"/>
      <w:jc w:val="left"/>
      <w:outlineLvl w:val="1"/>
    </w:pPr>
    <w:rPr>
      <w:rFonts w:ascii="Times New Roman" w:hAnsi="Times New Roman" w:eastAsia="黑体"/>
      <w:b/>
      <w:sz w:val="30"/>
      <w:color w:val="000000"/>
    </w:rPr>
  </w:style>
  <w:style w:type="paragraph" w:styleId="Heading3">
    <w:name w:val="heading 3"/>
    <w:basedOn w:val="Normal"/>
    <w:next w:val="Normal"/>
    <w:pPr>
      <w:keepNext/>
      <w:spacing w:before="0" w:after="0" w:line="400" w:lineRule="exact"/>
      <w:ind w:left="480" w:right="0" w:firstLine="0"/>
      <w:jc w:val="left"/>
      <w:outlineLvl w:val="2"/>
    </w:pPr>
    <w:rPr>
      <w:rFonts w:ascii="Times New Roman" w:hAnsi="Times New Roman" w:eastAsia="黑体"/>
      <w:b/>
      <w:sz w:val="28"/>
      <w:color w:val="000000"/>
    </w:rPr>
  </w:style>
  <w:style w:type="paragraph" w:styleId="ListBullet">
    <w:name w:val="List Bullet"/>
    <w:basedOn w:val="Normal"/>
    <w:pPr>
      <w:numPr>
        <w:ilvl w:val="0"/>
        <w:numId w:val="1"/>
      </w:numPr>
      <w:ind w:firstLine="0"/>
    </w:pPr>
  </w:style>
  <w:style w:type="paragraph" w:styleId="ListNumber">
    <w:name w:val="List Number"/>
    <w:basedOn w:val="Normal"/>
    <w:pPr>
      <w:numPr>
        <w:ilvl w:val="0"/>
        <w:numId w:val="2"/>
      </w:numPr>
      <w:ind w:firstLine="0"/>
    </w:pPr>
  </w:style>
  <w:style w:type="paragraph" w:styleId="Heading4">
    <w:name w:val="heading 4"/>
    <w:basedOn w:val="Normal"/>
    <w:next w:val="Normal"/>
    <w:pPr>
      <w:keepNext/>
      <w:spacing w:before="0" w:after="0" w:line="400" w:lineRule="exact"/>
      <w:ind w:left="480" w:right="0" w:firstLine="0"/>
      <w:jc w:val="left"/>
      <w:outlineLvl w:val="3"/>
    </w:pPr>
    <w:rPr>
      <w:rFonts w:ascii="Times New Roman" w:hAnsi="Times New Roman" w:eastAsia="宋体"/>
      <w:b/>
      <w:sz w:val="24"/>
    </w:rPr>
  </w:style>
  <w:style w:type="paragraph" w:styleId="TableCaption">
    <w:name w:val="Table Caption"/>
    <w:basedOn w:val="Normal"/>
    <w:next w:val="Normal"/>
    <w:pPr>
      <w:keepNext/>
      <w:keepLines/>
      <w:spacing w:before="120" w:after="80"/>
      <w:ind w:firstLine="0" w:left="0" w:right="0"/>
      <w:jc w:val="center"/>
    </w:pPr>
    <w:rPr>
      <w:rFonts w:eastAsia="SimSun"/>
      <w:sz w:val="20"/>
    </w:rPr>
  </w:style>
  <w:style w:type="paragraph" w:styleId="TableNote">
    <w:name w:val="Table Note"/>
    <w:basedOn w:val="Normal"/>
    <w:next w:val="Normal"/>
    <w:pPr>
      <w:keepLines/>
      <w:spacing w:before="160" w:after="120"/>
      <w:ind w:firstLine="0" w:left="0" w:right="0"/>
    </w:pPr>
    <w:rPr>
      <w:rFonts w:eastAsia="SimSun"/>
      <w:sz w:val="20"/>
    </w:rPr>
  </w:style>
  <w:style w:type="paragraph" w:styleId="FigureCaption">
    <w:name w:val="Figure Caption"/>
    <w:basedOn w:val="Normal"/>
    <w:next w:val="Normal"/>
    <w:pPr>
      <w:keepLines/>
      <w:spacing w:before="80" w:after="160"/>
      <w:ind w:firstLine="0" w:left="0" w:right="0"/>
      <w:jc w:val="center"/>
    </w:pPr>
    <w:rPr>
      <w:rFonts w:eastAsia="SimSun"/>
      <w:sz w:val="20"/>
    </w:rPr>
  </w:style>
  <w:style w:type="paragraph" w:styleId="CodeBlock">
    <w:name w:val="Code Block"/>
    <w:basedOn w:val="Normal"/>
    <w:next w:val="CodeBlock"/>
    <w:pPr>
      <w:keepLines/>
      <w:spacing w:before="40" w:after="40"/>
      <w:ind w:firstLine="0" w:left="440" w:right="0"/>
    </w:pPr>
    <w:rPr>
      <w:rFonts w:ascii="Consolas" w:hAnsi="Consolas" w:eastAsia="等线"/>
      <w:sz w:val="18"/>
    </w:rPr>
  </w:style>
  <w:style w:type="paragraph" w:styleId="References">
    <w:name w:val="References"/>
    <w:basedOn w:val="Normal"/>
    <w:next w:val="References"/>
    <w:pPr>
      <w:spacing w:line="360" w:lineRule="auto" w:after="0"/>
      <w:ind w:left="440" w:hanging="44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Footer" Type="http://schemas.openxmlformats.org/officeDocument/2006/relationships/footer" Target="footer1.xml"/><Relationship Id="rIdSettings" Type="http://schemas.openxmlformats.org/officeDocument/2006/relationships/settings" Target="settings.xml"/><Relationship Id="rId3" Type="http://schemas.openxmlformats.org/officeDocument/2006/relationships/image" Target="media/image1.png"/><Relationship Id="rId4"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Application>胡萝卜学术</Application>
  <AppVersion>1.0</AppVersion>
</Properties>
</file>

<file path=docProps/core.xml><?xml version="1.0" encoding="utf-8"?>
<cp:coreProperties xmlns:cp="http://schemas.openxmlformats.org/package/2006/metadata/core-properties" xmlns:dc="http://purl.org/dc/elements/1.1/" xmlns:dcterms="http://purl.org/dc/terms/" xmlns:xsi="http://www.w3.org/2001/XMLSchema-instance">
  <dc:title>单级圆柱齿轮减速器传动系统设计</dc:title>
  <dc:creator>胡萝卜学术</dc:creator>
  <dcterms:created xsi:type="dcterms:W3CDTF">2026-09-11T18:51:19.380Z</dcterms:created>
  <dcterms:modified xsi:type="dcterms:W3CDTF">2026-09-11T18:51:19.380Z</dcterms:modified>
</cp:coreProperties>
</file>